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微软简标宋" w:hAnsi="宋体" w:eastAsia="华文中宋"/>
          <w:sz w:val="42"/>
          <w:szCs w:val="42"/>
          <w:lang w:eastAsia="zh-CN"/>
        </w:rPr>
      </w:pPr>
      <w:r>
        <w:rPr>
          <w:rFonts w:hint="eastAsia" w:ascii="华文中宋" w:hAnsi="华文中宋" w:eastAsia="华文中宋"/>
          <w:sz w:val="42"/>
          <w:szCs w:val="42"/>
        </w:rPr>
        <w:t>20</w:t>
      </w:r>
      <w:r>
        <w:rPr>
          <w:rFonts w:ascii="华文中宋" w:hAnsi="华文中宋" w:eastAsia="华文中宋"/>
          <w:sz w:val="42"/>
          <w:szCs w:val="42"/>
        </w:rPr>
        <w:t>20</w:t>
      </w:r>
      <w:r>
        <w:rPr>
          <w:rFonts w:hint="eastAsia" w:ascii="华文中宋" w:hAnsi="华文中宋" w:eastAsia="华文中宋"/>
          <w:sz w:val="42"/>
          <w:szCs w:val="42"/>
        </w:rPr>
        <w:t>年度临安区第</w:t>
      </w:r>
      <w:r>
        <w:rPr>
          <w:rFonts w:hint="eastAsia" w:ascii="华文中宋" w:hAnsi="华文中宋" w:eastAsia="华文中宋"/>
          <w:sz w:val="42"/>
          <w:szCs w:val="42"/>
          <w:lang w:val="en-US" w:eastAsia="zh-CN"/>
        </w:rPr>
        <w:t>二</w:t>
      </w:r>
      <w:r>
        <w:rPr>
          <w:rFonts w:hint="eastAsia" w:ascii="华文中宋" w:hAnsi="华文中宋" w:eastAsia="华文中宋"/>
          <w:sz w:val="42"/>
          <w:szCs w:val="42"/>
        </w:rPr>
        <w:t>批重大文化创意活动</w:t>
      </w:r>
      <w:r>
        <w:rPr>
          <w:rFonts w:hint="eastAsia" w:ascii="华文中宋" w:hAnsi="华文中宋" w:eastAsia="华文中宋"/>
          <w:sz w:val="42"/>
          <w:szCs w:val="42"/>
          <w:lang w:val="en-US" w:eastAsia="zh-CN"/>
        </w:rPr>
        <w:t>拟</w:t>
      </w:r>
      <w:r>
        <w:rPr>
          <w:rFonts w:hint="eastAsia" w:ascii="华文中宋" w:hAnsi="华文中宋" w:eastAsia="华文中宋"/>
          <w:sz w:val="42"/>
          <w:szCs w:val="42"/>
        </w:rPr>
        <w:t>资助经费情况一览表</w:t>
      </w:r>
    </w:p>
    <w:tbl>
      <w:tblPr>
        <w:tblStyle w:val="2"/>
        <w:tblW w:w="63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60" w:type="dxa"/>
          <w:bottom w:w="0" w:type="dxa"/>
          <w:right w:w="60" w:type="dxa"/>
        </w:tblCellMar>
      </w:tblPr>
      <w:tblGrid>
        <w:gridCol w:w="497"/>
        <w:gridCol w:w="447"/>
        <w:gridCol w:w="1702"/>
        <w:gridCol w:w="4473"/>
        <w:gridCol w:w="1521"/>
        <w:gridCol w:w="883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342" w:hRule="atLeast"/>
          <w:jc w:val="center"/>
        </w:trPr>
        <w:tc>
          <w:tcPr>
            <w:tcW w:w="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bookmarkStart w:id="0" w:name="_Hlk48656988"/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内  容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发票金额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资助额度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78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关于兑现支持国石、影视动漫等文化创意产业发展（产业政策第38条）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674" w:hRule="atLeast"/>
          <w:jc w:val="center"/>
        </w:trPr>
        <w:tc>
          <w:tcPr>
            <w:tcW w:w="23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类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2020首届临安文创产业沙龙暨“点亮城市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•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记忆临安”文创产品设计大赛颁奖礼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2020“点亮城市•记忆临安”文创产品设计大赛7月正式启动，历时4个月的征集，39件作品脱颖而出，于11月13日举办颁奖礼。颁奖礼活动日，还举办了首届临安言文创产业沙龙、.第二届昌化原石线下拍卖、“国兴宝润堂”原石线上拍卖等活动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杭州临安宝润矿业投资有限公司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007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第十四届中国国际动漫节临安区《山海经》主题动漫节暨民俗动漫博览会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月1日—5日，在区博物馆吴越文化公园举办第十四届中国国际动漫节临安分会场，以“《山海经》主题动漫节暨民俗动漫博览会”为主题，主要内容包括“美食、画展、市集、舞台、夜行”等，展现临安的“美事、美景、美味、美人”，接待游客3-4万人次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杭州临安喜乐文化创意有限公司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007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文旅融合 喜迎国庆—临安“八线十景”西泠名家篆刻邀请展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月27日—10月15日，临安印社邀请9位西泠印社名家以“八线十景”为主题，共同创作20方篆刻作品，在临安非遗中心举办了为期20天的“文旅融合，喜迎国庆—临安‘八线十景’西泠名家篆刻邀请展”，通过当代篆刻名家群体的引领效应，展现临安融杭发展新气象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临安印社篆刻中心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008" w:hRule="atLeast"/>
          <w:jc w:val="center"/>
        </w:trPr>
        <w:tc>
          <w:tcPr>
            <w:tcW w:w="234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Ⅱ类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“匠心铸魂•匠艺造物”2020中国（杭州）工艺美术精品博览会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9月26日—29日，由昌化石行业协会组织行业内从事雕刻30人共53件昌化石雕作品和15家商户参加在杭州和平国际会展中心举办的杭州工美展，设临安“昌化石馆”，共获得金奖6个，银奖8个，铜奖14个。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杭州临安区昌化石行业协会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10.5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341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中华大师汇成果展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11月1日—5日，中国工艺美术大师钱高潮代表昌化石雕，参加了由中国轻工联合会主办，在浙江东阳木雕城举办的中华大师汇成果展—中国工艺美术大师创新作品展，期间还参加了中华大师高峰论坛。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杭州市临安区昌化鸡血石博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物馆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341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020寿山•临安文化走亲国石展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11月12日—15日，浙江省级昌化鸡血石雕非遗传承人、浙江省工艺美术大师邵城鑫代表昌化石雕前往福州特艺城，参加由浙江省非遗中心、福建省非遗中心举办的“2020寿山</w:t>
            </w: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•临安文化走亲国石展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”，开展昌化石文化交流。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杭州临安邵城鑫石雕艺术有限公司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008" w:hRule="atLeast"/>
          <w:jc w:val="center"/>
        </w:trPr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类</w:t>
            </w: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  <w:t>宋元天目瓷系列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文创产品开发</w:t>
            </w:r>
          </w:p>
        </w:tc>
        <w:tc>
          <w:tcPr>
            <w:tcW w:w="2103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  <w:t>宋元天目瓷系列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文创产品开发</w:t>
            </w: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  <w:t>采用天目窑传统釉色和传统浮雕工艺，结合临安鸡血石、耕织图、玲珑山、苕溪、银杏、国宝“青瓷褐彩云纹油灯”等文化意象，重现宋时风物，重燃天目窑火。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  <w:t>杭州临安宋元陶瓷有限责任公司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1675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0" w:type="pc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800" w:type="pct"/>
            <w:noWrap w:val="0"/>
            <w:vAlign w:val="center"/>
          </w:tcPr>
          <w:p>
            <w:pPr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临宝·LINBAO系列文创产品开发</w:t>
            </w:r>
          </w:p>
        </w:tc>
        <w:tc>
          <w:tcPr>
            <w:tcW w:w="2103" w:type="pct"/>
            <w:noWrap w:val="0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临宝寓意为临安之宝，临宝的原型是头戴银杏叶的动漫形象。以临宝为原型设计出交警、消防员、渔夫、钱王以及修行者的周边文创系列产品。</w:t>
            </w:r>
          </w:p>
        </w:tc>
        <w:tc>
          <w:tcPr>
            <w:tcW w:w="715" w:type="pct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杭州微承传媒有限公司</w:t>
            </w:r>
          </w:p>
        </w:tc>
        <w:tc>
          <w:tcPr>
            <w:tcW w:w="41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90" w:hRule="atLeast"/>
          <w:jc w:val="center"/>
        </w:trPr>
        <w:tc>
          <w:tcPr>
            <w:tcW w:w="4477" w:type="pct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小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计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3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ind w:left="960" w:hanging="960" w:hangingChars="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：Ⅰ类为年度重点扶持的文创项目或活动；Ⅱ类参加国家、省、市级组织的文创活动，并到得相关奖项或有良好影响力的文创产业项目；Ⅲ类为需要扶持的一般文创项目或活动；Ⅳ类为有发展潜力的小微文创项目或者活动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96C4B"/>
    <w:rsid w:val="211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2020-12-07T07:44:00Z</dcterms:created>
  <dc:creator>黄太锋</dc:creator>
  <cp:lastModifiedBy>黄太锋</cp:lastModifiedBy>
  <dcterms:modified xsi:type="dcterms:W3CDTF">2020-12-07T07:45:57Z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