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</w:rPr>
        <w:t>20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</w:rPr>
        <w:t>年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lang w:eastAsia="zh-CN"/>
        </w:rPr>
        <w:t>度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</w:rPr>
        <w:t>杭州市临安区文化和广电旅游体育局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</w:rPr>
        <w:t>政府信息公开工作报告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 xml:space="preserve">  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22" w:firstLineChars="2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000000"/>
          <w:spacing w:val="0"/>
          <w:sz w:val="31"/>
          <w:szCs w:val="31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  <w:t>    </w:t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年，区文化和广电旅游体育局通过政府政务公开法规文件信息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条，行政执法公示信息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条（双随机检查、权责清单等执法信息通过浙江政务服务网公开），规划计划类信息1条，财政信息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条，公告公示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条，建议提案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部门决算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1条，人事信息5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条，重点领域信息18条。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年未收到公开申请。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eastAsia="zh-CN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细化局机关和下属二级机构信息公开事项，加强制度保障。实行单位主要负责人审查制度，严格审查公开内容，杜绝实施过程中的随意行为，提高政府信息公开制度的整体效果。拓展政府信息公开形式。积极探索并实行各种方便群众查阅、了解信息的公开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eastAsia="zh-CN"/>
        </w:rPr>
        <w:t>（四）平台建设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我局信息公开主要平台：浙江政务服务网，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“临安文体”“临安文旅发布”微信公众号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，“临安旅游”抖音，“临安区文旅局官方微博”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我局严格按照上级关于政务公开工作相关文件部署要求，不断强化保障机制，调整局政务公开工作领导小组，明确责任，落实到人。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 xml:space="preserve">    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000000"/>
          <w:spacing w:val="0"/>
          <w:sz w:val="31"/>
          <w:szCs w:val="31"/>
        </w:rPr>
        <w:t>二、主动公开政府信息情况</w:t>
      </w:r>
    </w:p>
    <w:tbl>
      <w:tblPr>
        <w:tblStyle w:val="3"/>
        <w:tblW w:w="8145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1875"/>
        <w:gridCol w:w="1275"/>
        <w:gridCol w:w="187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473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1108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1581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本年增/减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采购总金额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1055.6902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 xml:space="preserve">    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000000"/>
          <w:spacing w:val="0"/>
          <w:sz w:val="31"/>
          <w:szCs w:val="31"/>
        </w:rPr>
        <w:t>三、收到和处理政府信息公开申请情况</w:t>
      </w:r>
    </w:p>
    <w:tbl>
      <w:tblPr>
        <w:tblStyle w:val="3"/>
        <w:tblW w:w="9075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853"/>
        <w:gridCol w:w="2097"/>
        <w:gridCol w:w="816"/>
        <w:gridCol w:w="757"/>
        <w:gridCol w:w="757"/>
        <w:gridCol w:w="816"/>
        <w:gridCol w:w="977"/>
        <w:gridCol w:w="713"/>
        <w:gridCol w:w="6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科研机构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 xml:space="preserve">    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000000"/>
          <w:spacing w:val="0"/>
          <w:sz w:val="31"/>
          <w:szCs w:val="31"/>
        </w:rPr>
        <w:t>四、政府信息公开行政复议、行政诉讼情况</w:t>
      </w:r>
    </w:p>
    <w:tbl>
      <w:tblPr>
        <w:tblStyle w:val="3"/>
        <w:tblW w:w="9075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 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000000"/>
          <w:spacing w:val="0"/>
          <w:sz w:val="31"/>
          <w:szCs w:val="31"/>
          <w:lang w:eastAsia="zh-CN"/>
        </w:rPr>
        <w:t>五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000000"/>
          <w:spacing w:val="0"/>
          <w:sz w:val="31"/>
          <w:szCs w:val="31"/>
        </w:rPr>
        <w:t>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存在的问题：我局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政务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信息公开专职工作人员，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由办公室人员兼任，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流动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性较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大，工作衔接存在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脱节现象；全面掌握了解政务信息公开意识不够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改进方向：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2021年，我局将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加强业务人员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政务信息知识学习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培训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不断提高政府信息公开工作的质量和水平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增强信息公开工作人员力量，保障各渠道、平台信息更新发布的时效性。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622" w:firstLineChars="200"/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000000"/>
          <w:spacing w:val="0"/>
          <w:sz w:val="31"/>
          <w:szCs w:val="31"/>
          <w:lang w:eastAsia="zh-CN"/>
        </w:rPr>
        <w:t>六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000000"/>
          <w:spacing w:val="0"/>
          <w:sz w:val="31"/>
          <w:szCs w:val="31"/>
        </w:rPr>
        <w:t>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 xml:space="preserve">    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2020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年度无其他需要报告的事项。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838D9"/>
    <w:rsid w:val="2BEC4198"/>
    <w:rsid w:val="323A6023"/>
    <w:rsid w:val="34D47531"/>
    <w:rsid w:val="3BAE505F"/>
    <w:rsid w:val="750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黄太锋</cp:lastModifiedBy>
  <dcterms:modified xsi:type="dcterms:W3CDTF">2021-04-28T09:28:47Z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606D8DBBF081442EBC5598A8538585F9</vt:lpwstr>
  </property>
</Properties>
</file>