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25" w:rsidRDefault="00687519">
      <w:pPr>
        <w:autoSpaceDE w:val="0"/>
        <w:autoSpaceDN w:val="0"/>
        <w:adjustRightInd w:val="0"/>
        <w:ind w:firstLineChars="900" w:firstLine="2880"/>
        <w:rPr>
          <w:rFonts w:ascii="黑体" w:eastAsia="黑体" w:hAnsi="黑体" w:cs="仿宋_GB2312"/>
          <w:b/>
          <w:kern w:val="0"/>
          <w:sz w:val="36"/>
          <w:szCs w:val="36"/>
        </w:rPr>
      </w:pPr>
      <w:r>
        <w:rPr>
          <w:rFonts w:ascii="小标宋" w:eastAsia="小标宋" w:hAnsi="黑体" w:cs="仿宋_GB2312" w:hint="eastAsia"/>
          <w:kern w:val="0"/>
          <w:sz w:val="32"/>
          <w:szCs w:val="32"/>
        </w:rPr>
        <w:t>临安区巩固城市黑臭水体治理成果</w:t>
      </w:r>
      <w:r>
        <w:rPr>
          <w:rFonts w:ascii="小标宋" w:eastAsia="小标宋" w:hAnsi="黑体" w:cs="仿宋_GB2312" w:hint="eastAsia"/>
          <w:kern w:val="0"/>
          <w:sz w:val="32"/>
          <w:szCs w:val="32"/>
        </w:rPr>
        <w:t>2020</w:t>
      </w:r>
      <w:r>
        <w:rPr>
          <w:rFonts w:ascii="小标宋" w:eastAsia="小标宋" w:hAnsi="黑体" w:cs="仿宋_GB2312" w:hint="eastAsia"/>
          <w:kern w:val="0"/>
          <w:sz w:val="32"/>
          <w:szCs w:val="32"/>
        </w:rPr>
        <w:t>年</w:t>
      </w:r>
      <w:r>
        <w:rPr>
          <w:rFonts w:ascii="小标宋" w:eastAsia="小标宋" w:hAnsi="黑体" w:cs="仿宋_GB2312" w:hint="eastAsia"/>
          <w:kern w:val="0"/>
          <w:sz w:val="32"/>
          <w:szCs w:val="32"/>
        </w:rPr>
        <w:t>四</w:t>
      </w:r>
      <w:r>
        <w:rPr>
          <w:rFonts w:ascii="小标宋" w:eastAsia="小标宋" w:hAnsi="黑体" w:cs="仿宋_GB2312" w:hint="eastAsia"/>
          <w:kern w:val="0"/>
          <w:sz w:val="32"/>
          <w:szCs w:val="32"/>
        </w:rPr>
        <w:t>季度工作进展情况表</w:t>
      </w:r>
    </w:p>
    <w:tbl>
      <w:tblPr>
        <w:tblpPr w:leftFromText="180" w:rightFromText="180" w:vertAnchor="text" w:horzAnchor="page" w:tblpX="1442" w:tblpY="922"/>
        <w:tblOverlap w:val="never"/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28"/>
        <w:gridCol w:w="5183"/>
        <w:gridCol w:w="1416"/>
        <w:gridCol w:w="4834"/>
      </w:tblGrid>
      <w:tr w:rsidR="00905C25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黑体" w:cs="仿宋_GB2312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b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黑体" w:cs="仿宋_GB2312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b/>
                <w:color w:val="000000" w:themeColor="text1"/>
                <w:kern w:val="0"/>
                <w:sz w:val="28"/>
                <w:szCs w:val="28"/>
              </w:rPr>
              <w:t>工作措施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25" w:rsidRDefault="00687519">
            <w:pPr>
              <w:jc w:val="center"/>
              <w:rPr>
                <w:rFonts w:ascii="仿宋_GB2312" w:eastAsia="仿宋_GB2312" w:hAnsi="黑体" w:cs="仿宋_GB2312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b/>
                <w:color w:val="000000" w:themeColor="text1"/>
                <w:kern w:val="0"/>
                <w:sz w:val="28"/>
                <w:szCs w:val="28"/>
              </w:rPr>
              <w:t>任务目标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25" w:rsidRDefault="00687519">
            <w:pPr>
              <w:jc w:val="center"/>
              <w:rPr>
                <w:rFonts w:ascii="仿宋_GB2312" w:eastAsia="仿宋_GB2312" w:hAnsi="黑体" w:cs="仿宋_GB2312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b/>
                <w:color w:val="000000" w:themeColor="text1"/>
                <w:kern w:val="0"/>
                <w:sz w:val="28"/>
                <w:szCs w:val="28"/>
              </w:rPr>
              <w:t>报送单位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25" w:rsidRDefault="00687519">
            <w:pPr>
              <w:jc w:val="center"/>
              <w:rPr>
                <w:rFonts w:ascii="仿宋_GB2312" w:eastAsia="仿宋_GB2312" w:hAnsi="黑体" w:cs="仿宋_GB2312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b/>
                <w:color w:val="000000" w:themeColor="text1"/>
                <w:kern w:val="0"/>
                <w:sz w:val="28"/>
                <w:szCs w:val="28"/>
              </w:rPr>
              <w:t>四</w:t>
            </w:r>
            <w:r>
              <w:rPr>
                <w:rFonts w:ascii="仿宋_GB2312" w:eastAsia="仿宋_GB2312" w:hAnsi="黑体" w:cs="仿宋_GB2312" w:hint="eastAsia"/>
                <w:b/>
                <w:color w:val="000000" w:themeColor="text1"/>
                <w:kern w:val="0"/>
                <w:sz w:val="28"/>
                <w:szCs w:val="28"/>
              </w:rPr>
              <w:t>季度进展情况</w:t>
            </w:r>
          </w:p>
        </w:tc>
      </w:tr>
      <w:tr w:rsidR="00905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推进“污水零直排区”建设，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全面控源截污</w:t>
            </w:r>
            <w:proofErr w:type="gramEnd"/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创建“污水零直排”镇（街道）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个，创建“污水零直排”生活小区不少于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30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个。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治水办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督查一组、区住建局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个镇街创建情况：</w:t>
            </w: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5</w:t>
            </w: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个创建镇街已全面</w:t>
            </w: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完工，并验收</w:t>
            </w: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。</w:t>
            </w:r>
          </w:p>
          <w:p w:rsidR="00905C25" w:rsidRDefault="0068751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 xml:space="preserve">    30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个生活小区</w:t>
            </w: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已完成建设</w:t>
            </w: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并验收。</w:t>
            </w:r>
          </w:p>
        </w:tc>
      </w:tr>
      <w:tr w:rsidR="00905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905C25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完成太阳、河桥、板桥、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於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潜、锦南、临安西部、科技城工业功能区“污水零直排区”创建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个。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生态环境局临安分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太阳工业集聚区园区</w:t>
            </w: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、</w:t>
            </w:r>
            <w:proofErr w:type="gramStart"/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河桥聚秀</w:t>
            </w:r>
            <w:proofErr w:type="gramEnd"/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村工业集聚点园区</w:t>
            </w: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、</w:t>
            </w: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板桥建材机械产业功能小微园园区</w:t>
            </w: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、</w:t>
            </w: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临安西部工业功能区园区</w:t>
            </w: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、</w:t>
            </w:r>
            <w:proofErr w:type="gramStart"/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於</w:t>
            </w:r>
            <w:proofErr w:type="gramEnd"/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潜逸</w:t>
            </w:r>
            <w:proofErr w:type="gramStart"/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逸</w:t>
            </w:r>
            <w:proofErr w:type="gramEnd"/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平台园区</w:t>
            </w: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、</w:t>
            </w: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锦</w:t>
            </w:r>
            <w:proofErr w:type="gramStart"/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南杨岱工业集聚</w:t>
            </w:r>
            <w:proofErr w:type="gramEnd"/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区</w:t>
            </w: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、</w:t>
            </w: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横</w:t>
            </w:r>
            <w:proofErr w:type="gramStart"/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畈</w:t>
            </w:r>
            <w:proofErr w:type="gramEnd"/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产业平台</w:t>
            </w: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已创建完成</w:t>
            </w: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。</w:t>
            </w:r>
          </w:p>
        </w:tc>
      </w:tr>
      <w:tr w:rsidR="00905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905C25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开展其他类污染源“污水零直排区”建设，商用楼宇、公建设施、医院、学校、农贸市场、企事业单位、在建工地、各小行业等其他可能产生污水的行业做到雨污分流，强化预处理设施监督检查。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区城管局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 w:hAnsi="黑体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全区共计排查“八小行业”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3479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家，其中：餐饮业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2194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家、洗车汽修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191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家、宾馆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269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家、洗衣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50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家、洗浴足浴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84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家、美容美发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477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家、农贸市场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20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家、在建工地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122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处。累计发放整改通知书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2389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家、排水许可证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1004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家，完成整改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1736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家，建设隔油池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1022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套、沉砂池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88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套、毛发收集器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460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套、格栅井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80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套。</w:t>
            </w:r>
          </w:p>
        </w:tc>
      </w:tr>
      <w:tr w:rsidR="00905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加快污水收集处理系统建设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加快城镇污水处理厂建设。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11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月底前，完成临安污水处理一厂提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标改造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一期项目设备调试、自控安装，完成综合验收；完成临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lastRenderedPageBreak/>
              <w:t>安污水处理一厂提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标改造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二期项目缺氧池新增搅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拌器、回流系统改造、厌氧池改造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MBBR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系统，完成主体工程。建成投运西天目污水处理厂暨清洁排放项目。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lastRenderedPageBreak/>
              <w:t>区住建局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 w:hAnsi="黑体" w:cs="仿宋_GB2312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已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完成临安污水处理一厂提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标改造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一期项目设备调试、自控安装，完成综合验收；完成临安污水处理一厂提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标改造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二期项目缺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lastRenderedPageBreak/>
              <w:t>氧池新增搅拌器、回流系统改造、厌氧池改造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MBBR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系统，完成主体工程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；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建成投运西天目污水处理厂暨清洁排放项目。</w:t>
            </w:r>
          </w:p>
        </w:tc>
      </w:tr>
      <w:tr w:rsidR="00905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905C25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建设城区污水管网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公里，集镇污水管网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公里。</w:t>
            </w:r>
          </w:p>
          <w:p w:rsidR="00905C25" w:rsidRDefault="00905C25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区住建局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建设城区污水管网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公里，集镇污水管网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11.5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公里。</w:t>
            </w:r>
          </w:p>
        </w:tc>
      </w:tr>
      <w:tr w:rsidR="00905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深入开展入河湖排污（水）口整治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加强我区入河排污口的监管，深化入河排污口规范化建设。持续深入开展入河湖排污（水）口排查、整治工作，明确责任主体，实现入河湖排污（水）口身份证式管理。）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生态环境局临安分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全区入河排污口规范化建设情况进行全面排查。</w:t>
            </w:r>
          </w:p>
        </w:tc>
      </w:tr>
      <w:tr w:rsidR="00905C25">
        <w:trPr>
          <w:trHeight w:val="9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强化工业企业污染控制和整治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对已完成的涉水行业整治效果开展“回头看”。重点查看金属表面处理（电镀除外）、废塑料、农副食品加工、砂洗等涉水行业整治效果。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生态环境局临安分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涉水行业整治效果评估已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完成。</w:t>
            </w:r>
          </w:p>
        </w:tc>
      </w:tr>
      <w:tr w:rsidR="00905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加强农业农村污染控制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完成省下达省级美丽牧场和渔业健康养殖示范创建等任务。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区农业农村局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建成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个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建设项目，完成年度任务。</w:t>
            </w:r>
          </w:p>
        </w:tc>
      </w:tr>
      <w:tr w:rsidR="00905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905C25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加强农村生活污水治理设施运维管理，提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标改造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任务数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501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个终端，推广运维标准化站点。提升集镇污水处理厂第三</w:t>
            </w:r>
            <w:bookmarkStart w:id="0" w:name="_GoBack"/>
            <w:bookmarkEnd w:id="0"/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方运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维管理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水平，出台考核管理办法，城镇污水“三率”水平达到省考核要求。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区住建局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截至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目前，农村生活污水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年提升改造工程已全部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完工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。标准化运维完成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310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个，完成率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100%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。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完成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个日处理量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30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吨及以上设施标准化运维。</w:t>
            </w:r>
          </w:p>
        </w:tc>
      </w:tr>
      <w:tr w:rsidR="00905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规范清淤疏浚和水体保洁，治理内源污染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完成河湖库塘清淤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万方，全面完成河湖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轮疏机制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方案编制工作。严格落实淤泥检测工作，合理处置和利用淤泥，杜绝淤泥随意堆放、泥浆偷排漏排等现象。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区水利水电局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已全面完成年度任务。</w:t>
            </w:r>
          </w:p>
        </w:tc>
      </w:tr>
      <w:tr w:rsidR="00905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905C25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完成省下达河道划界和“无违建河道”创建工作任务。完成无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违建河道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创建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80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公里；完成水利工程标准化创建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29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处；完成全区水域调查和水域保护规划编制。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区水利水电局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已全面完成年度任务。</w:t>
            </w:r>
          </w:p>
        </w:tc>
      </w:tr>
      <w:tr w:rsidR="00905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加强水体生态修复，增强自净功能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创建完成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条浙江省美丽河湖，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个乐水小镇，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20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个水美乡村，对美丽河湖建设标准。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区水利水电局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已完成年度建设任务。</w:t>
            </w:r>
          </w:p>
        </w:tc>
      </w:tr>
      <w:tr w:rsidR="00905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905C25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年年度完成海绵建设区域不少于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 xml:space="preserve">2 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平方公里。其中要求开工项目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，完工项目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 xml:space="preserve">9 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区住建局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5" w:rsidRDefault="0068751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年度海绵城市建设区域已完成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平方公里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以上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905C25" w:rsidRDefault="00905C25">
      <w:pPr>
        <w:autoSpaceDE w:val="0"/>
        <w:autoSpaceDN w:val="0"/>
        <w:adjustRightInd w:val="0"/>
        <w:ind w:firstLineChars="200" w:firstLine="480"/>
        <w:jc w:val="left"/>
        <w:rPr>
          <w:rFonts w:ascii="仿宋_GB2312" w:eastAsia="仿宋_GB2312"/>
          <w:kern w:val="0"/>
          <w:sz w:val="24"/>
          <w:szCs w:val="24"/>
        </w:rPr>
      </w:pPr>
    </w:p>
    <w:sectPr w:rsidR="00905C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A07BEF"/>
    <w:rsid w:val="00125DBA"/>
    <w:rsid w:val="00307135"/>
    <w:rsid w:val="00460C28"/>
    <w:rsid w:val="00605B85"/>
    <w:rsid w:val="00687519"/>
    <w:rsid w:val="00905C25"/>
    <w:rsid w:val="00A9438C"/>
    <w:rsid w:val="00D40B49"/>
    <w:rsid w:val="00DC28C1"/>
    <w:rsid w:val="00DE0C48"/>
    <w:rsid w:val="069A763A"/>
    <w:rsid w:val="07D214EF"/>
    <w:rsid w:val="0B5D2CCD"/>
    <w:rsid w:val="0E6E7AE8"/>
    <w:rsid w:val="0FDF0276"/>
    <w:rsid w:val="105C6687"/>
    <w:rsid w:val="18D70DDB"/>
    <w:rsid w:val="1BA051A0"/>
    <w:rsid w:val="20AA1395"/>
    <w:rsid w:val="23660A9D"/>
    <w:rsid w:val="26116B43"/>
    <w:rsid w:val="27B726E1"/>
    <w:rsid w:val="2EF85687"/>
    <w:rsid w:val="374E2167"/>
    <w:rsid w:val="3F0808EF"/>
    <w:rsid w:val="411C4132"/>
    <w:rsid w:val="41F91192"/>
    <w:rsid w:val="4AC013A2"/>
    <w:rsid w:val="4C3A2019"/>
    <w:rsid w:val="4CA07BEF"/>
    <w:rsid w:val="50DE571C"/>
    <w:rsid w:val="50FF06DB"/>
    <w:rsid w:val="544647A4"/>
    <w:rsid w:val="5ABE3AD2"/>
    <w:rsid w:val="62CF5C4B"/>
    <w:rsid w:val="641B37EF"/>
    <w:rsid w:val="66566546"/>
    <w:rsid w:val="6E200FF2"/>
    <w:rsid w:val="72735272"/>
    <w:rsid w:val="76E32058"/>
    <w:rsid w:val="781566CD"/>
    <w:rsid w:val="7FD8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74A45"/>
  <w15:docId w15:val="{CD5F9E35-8553-447D-9ECD-0D7CE546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1473</Characters>
  <Application>Microsoft Office Word</Application>
  <DocSecurity>0</DocSecurity>
  <Lines>12</Lines>
  <Paragraphs>3</Paragraphs>
  <ScaleCrop>false</ScaleCrop>
  <Company>微软中国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2021-11-11T08:01:00Z</dcterms:created>
  <dcterms:modified xsi:type="dcterms:W3CDTF">2021-11-11T08:01:00Z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