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D2" w:rsidRPr="00F14AD2" w:rsidRDefault="00F14AD2" w:rsidP="00F14AD2">
      <w:pPr>
        <w:rPr>
          <w:rFonts w:ascii="黑体" w:eastAsia="黑体" w:hAnsi="黑体" w:cs="宋体"/>
          <w:bCs/>
          <w:color w:val="000000"/>
          <w:kern w:val="0"/>
          <w:sz w:val="28"/>
          <w:szCs w:val="28"/>
        </w:rPr>
      </w:pPr>
      <w:r w:rsidRPr="00F14AD2">
        <w:rPr>
          <w:rFonts w:ascii="黑体" w:eastAsia="黑体" w:hAnsi="黑体" w:cs="宋体"/>
          <w:bCs/>
          <w:color w:val="000000"/>
          <w:kern w:val="0"/>
          <w:sz w:val="28"/>
          <w:szCs w:val="28"/>
        </w:rPr>
        <w:t>附件</w:t>
      </w:r>
      <w:r>
        <w:rPr>
          <w:rFonts w:ascii="黑体" w:eastAsia="黑体" w:hAnsi="黑体" w:cs="宋体" w:hint="eastAsia"/>
          <w:bCs/>
          <w:color w:val="000000"/>
          <w:kern w:val="0"/>
          <w:sz w:val="28"/>
          <w:szCs w:val="28"/>
        </w:rPr>
        <w:t>1</w:t>
      </w:r>
      <w:r w:rsidRPr="00F14AD2">
        <w:rPr>
          <w:rFonts w:ascii="黑体" w:eastAsia="黑体" w:hAnsi="黑体" w:cs="宋体" w:hint="eastAsia"/>
          <w:bCs/>
          <w:color w:val="000000"/>
          <w:kern w:val="0"/>
          <w:sz w:val="28"/>
          <w:szCs w:val="28"/>
        </w:rPr>
        <w:t>：杭州市临安区</w:t>
      </w:r>
      <w:r>
        <w:rPr>
          <w:rFonts w:ascii="黑体" w:eastAsia="黑体" w:hAnsi="黑体" w:cs="宋体" w:hint="eastAsia"/>
          <w:bCs/>
          <w:color w:val="000000"/>
          <w:kern w:val="0"/>
          <w:sz w:val="28"/>
          <w:szCs w:val="28"/>
        </w:rPr>
        <w:t>国内</w:t>
      </w:r>
      <w:r w:rsidRPr="00F14AD2">
        <w:rPr>
          <w:rFonts w:ascii="黑体" w:eastAsia="黑体" w:hAnsi="黑体" w:cs="宋体" w:hint="eastAsia"/>
          <w:bCs/>
          <w:color w:val="000000"/>
          <w:kern w:val="0"/>
          <w:sz w:val="28"/>
          <w:szCs w:val="28"/>
        </w:rPr>
        <w:t>发明</w:t>
      </w:r>
      <w:r>
        <w:rPr>
          <w:rFonts w:ascii="黑体" w:eastAsia="黑体" w:hAnsi="黑体" w:cs="宋体" w:hint="eastAsia"/>
          <w:bCs/>
          <w:color w:val="000000"/>
          <w:kern w:val="0"/>
          <w:sz w:val="28"/>
          <w:szCs w:val="28"/>
        </w:rPr>
        <w:t>授权专利资助</w:t>
      </w:r>
      <w:r w:rsidR="001C2F2B">
        <w:rPr>
          <w:rFonts w:ascii="黑体" w:eastAsia="黑体" w:hAnsi="黑体" w:cs="宋体" w:hint="eastAsia"/>
          <w:bCs/>
          <w:color w:val="000000"/>
          <w:kern w:val="0"/>
          <w:sz w:val="28"/>
          <w:szCs w:val="28"/>
        </w:rPr>
        <w:t>兑现</w:t>
      </w:r>
      <w:r w:rsidRPr="00F14AD2">
        <w:rPr>
          <w:rFonts w:ascii="黑体" w:eastAsia="黑体" w:hAnsi="黑体" w:cs="宋体" w:hint="eastAsia"/>
          <w:bCs/>
          <w:color w:val="000000"/>
          <w:kern w:val="0"/>
          <w:sz w:val="28"/>
          <w:szCs w:val="28"/>
        </w:rPr>
        <w:t>清单（</w:t>
      </w:r>
      <w:r>
        <w:rPr>
          <w:rFonts w:ascii="黑体" w:eastAsia="黑体" w:hAnsi="黑体" w:cs="宋体" w:hint="eastAsia"/>
          <w:bCs/>
          <w:color w:val="000000"/>
          <w:kern w:val="0"/>
          <w:sz w:val="28"/>
          <w:szCs w:val="28"/>
        </w:rPr>
        <w:t>省级-</w:t>
      </w:r>
      <w:r w:rsidRPr="00F14AD2">
        <w:rPr>
          <w:rFonts w:ascii="黑体" w:eastAsia="黑体" w:hAnsi="黑体" w:cs="宋体" w:hint="eastAsia"/>
          <w:bCs/>
          <w:color w:val="000000"/>
          <w:kern w:val="0"/>
          <w:sz w:val="28"/>
          <w:szCs w:val="28"/>
        </w:rPr>
        <w:t>亲清在线）</w:t>
      </w:r>
    </w:p>
    <w:p w:rsidR="00812FE2" w:rsidRPr="00812FE2" w:rsidRDefault="00812FE2">
      <w:pPr>
        <w:rPr>
          <w:rFonts w:ascii="黑体" w:eastAsia="黑体" w:hAnsi="黑体" w:cs="宋体"/>
          <w:kern w:val="0"/>
          <w:sz w:val="20"/>
          <w:szCs w:val="20"/>
        </w:rPr>
      </w:pPr>
    </w:p>
    <w:tbl>
      <w:tblPr>
        <w:tblW w:w="14049" w:type="dxa"/>
        <w:tblInd w:w="93" w:type="dxa"/>
        <w:tblLook w:val="04A0"/>
      </w:tblPr>
      <w:tblGrid>
        <w:gridCol w:w="640"/>
        <w:gridCol w:w="3340"/>
        <w:gridCol w:w="2698"/>
        <w:gridCol w:w="5670"/>
        <w:gridCol w:w="1701"/>
      </w:tblGrid>
      <w:tr w:rsidR="00812FE2" w:rsidRPr="00812FE2" w:rsidTr="00812FE2">
        <w:trPr>
          <w:trHeight w:val="720"/>
        </w:trPr>
        <w:tc>
          <w:tcPr>
            <w:tcW w:w="14049"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812FE2" w:rsidRPr="00955991" w:rsidRDefault="00812FE2" w:rsidP="00812FE2">
            <w:pPr>
              <w:widowControl/>
              <w:jc w:val="center"/>
              <w:rPr>
                <w:rFonts w:ascii="黑体" w:eastAsia="黑体" w:hAnsi="黑体" w:cs="宋体"/>
                <w:b/>
                <w:kern w:val="0"/>
                <w:sz w:val="28"/>
                <w:szCs w:val="28"/>
              </w:rPr>
            </w:pPr>
            <w:r w:rsidRPr="00955991">
              <w:rPr>
                <w:rFonts w:ascii="黑体" w:eastAsia="黑体" w:hAnsi="黑体" w:cs="宋体" w:hint="eastAsia"/>
                <w:b/>
                <w:kern w:val="0"/>
                <w:sz w:val="28"/>
                <w:szCs w:val="28"/>
              </w:rPr>
              <w:t>杭州市临安区2019年7月至2020年发明专利授权资助清单（亲清在线）</w:t>
            </w:r>
            <w:r w:rsidR="00F537C4">
              <w:rPr>
                <w:rFonts w:ascii="黑体" w:eastAsia="黑体" w:hAnsi="黑体" w:cs="宋体" w:hint="eastAsia"/>
                <w:b/>
                <w:kern w:val="0"/>
                <w:sz w:val="28"/>
                <w:szCs w:val="28"/>
              </w:rPr>
              <w:t>63</w:t>
            </w:r>
            <w:r w:rsidRPr="00955991">
              <w:rPr>
                <w:rFonts w:ascii="黑体" w:eastAsia="黑体" w:hAnsi="黑体" w:cs="宋体" w:hint="eastAsia"/>
                <w:b/>
                <w:kern w:val="0"/>
                <w:sz w:val="28"/>
                <w:szCs w:val="28"/>
              </w:rPr>
              <w:t>6000元</w:t>
            </w:r>
          </w:p>
        </w:tc>
      </w:tr>
      <w:tr w:rsidR="00812FE2" w:rsidRPr="00812FE2" w:rsidTr="00955991">
        <w:trPr>
          <w:trHeight w:val="72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序号</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专利名称</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申请人</w:t>
            </w:r>
          </w:p>
        </w:tc>
        <w:tc>
          <w:tcPr>
            <w:tcW w:w="5670" w:type="dxa"/>
            <w:tcBorders>
              <w:top w:val="single" w:sz="8" w:space="0" w:color="auto"/>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申请人地址</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资助金额（元）</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一种电子膨胀阀</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盾安环境技术有限公司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浙江省杭州市临安市青山湖街道鹤亭路6号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叉车工作安全控制装置与控制方法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叉车油门跟随控制装置及其控制方法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浙江省杭州市临安区临安经济开发区东环路88号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长怠速熄火控制装置及其控制方法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浙江省杭州市临安区临安经济开发区东环路88号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内燃叉车称重系统及控制方法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内燃叉车可调限速报警方法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内燃叉车驻车安全控制方法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前移式叉车</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适用于转向器测试平台的转向器装夹装置及夹装方法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浙江省杭州市临安经济开发区东环路88号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一种AGV的避障装置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浙江省杭州市临安经济开发区东环路88号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一种叉车雨淋实验设备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一种多功能集成的叉车液压系统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一种用于钢构件搬运的叉车属具</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杭叉集团股份有限公司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一种AGV叉车三向属具及其工作方法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杭州叉车门架有限公司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浙江省杭州市临安区青山湖街道相府路666号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一种竹制品废水芬顿处理装置以及方法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杭州宸祥环境工程有限公司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浙江省杭州市青山湖街道大园路723号星汇中心第23层2306室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一种面膜专用无纺布</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杭州晨浩企业管理咨询有限公司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浙江省杭州市临安区锦城街道锦南新村23（23幢营28）</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一种非开挖电力用管道</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杭州电力设备制造有限公司临安恒信成套电气制造分公司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浙江省杭州市临安区玲珑街道二路1（2幢101）</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一种储存稳定的感光干膜及其制备方法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一种低介电常数有序多孔聚酰亚胺薄膜的制备方法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一种低模量高体积电阻率硅酮结构胶</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一种干膜光致抗蚀剂</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一种感光干膜抗蚀剂</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一种感光树脂组合物</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一种感光性树脂组合物</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一种高反射率的一体化光伏封装材料及应用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一种高透光率的光伏封装材料</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27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一种黑色耐候涂料及制备方法与应用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一种具有良好孔掩蔽功能的干膜抗蚀剂及其层压体</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一种具有酯键相连芴单元及硅氧烷的正型感光性聚酰亚胺树脂组合物</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一种抗电势诱导衰减的光伏封装材料EVA胶膜</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一种热熔粘结的功能性薄膜</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一种三层结构的太阳能电池封装胶膜及制备方法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一种图案化透明背板材料</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一种网格状双层结构光伏组件封装胶膜及其制备方法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一种自修复感光性聚酰亚胺树脂组合物</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浙江省杭州市临安市锦北街道福斯特街8号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正型感光性聚酰亚胺树脂组合物</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杭州福斯特应用材料股份有限公司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浙江省杭州市临安市锦北街道保锦路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电池开路电压与SOC曲线获取方法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杭州高特新能源技术有限公司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浙江省杭州市临安市青山湖街道景观大道86号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铅酸电池不同充放电曲线获取方法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杭州高特新能源技术有限公司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浙江省杭州市临安市青山湖街道景观大道86号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新型监控电池鼓胀与温度的装置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杭州高特新能源技术有限公司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浙江省杭州市临安市青山湖街道景观大道86</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40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一种PVC地板膜水墨树脂及其制备方法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一种PVC家具膜/PVF塑料膜水性胶黏剂及其制备方法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一种PVC家具膜凹版印刷水性油墨及其制备方法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一种PVC家具膜水性发泡油墨及其制备方法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一种具备微相结构的反应型乳胶膜的制备方法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一种抗污、耐水硅丙乳液及其制备方法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一种可用于数码喷绘的木纹纸涂层胶乳及其制备方法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一种棉织物用强耐水洗、耐摩擦型水墨及其制备方法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杭州海维特化工科技有限公司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浙江省杭州市临安市玲珑街道化龙工业小区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一种喷涂生产线</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杭州杭叉机械设备制造有限公司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浙江省杭州市临安区青山湖街道大园路2799号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49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一种阿维拉霉素高产菌株及其选育方法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杭州皇冠农业生物工程技术研究中心有限公司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浙江省杭州市临安市科技大道发达路产业区块</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一种便于纤芯对准的光纤熔接机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杭州金龙光电缆有限公司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浙江省杭州市临安区锦城街道青柯村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一种光纤配线架</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杭州金龙光电缆有限公司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浙江省杭州市临安区锦城街道青柯村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非标件生产用材料</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杭州经世科技有限公司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浙江省杭州市临安区青山湖街道大园路723号星汇中心第24层2402B单元</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一种石墨烯碳晶掺杂的分布式太阳能取暖器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杭州经世科技有限公司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浙江省杭州市临安市锦城街道临东路41号浙江农林大学创业孵化园1幢5楼511-14</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54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侧链接枝双磺酰亚胺的聚酰亚胺型单离子传导聚合物及其应用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杭州聚力氢能科技有限公司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单离子聚合物电解质，其制备方法及锂离子二次电池</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杭州聚力氢能科技有限公司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一种全封装硫电极</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杭州聚力氢能科技有限公司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垃圾焚烧锅炉余热回收干化原生垃圾工艺及烟气除尘器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杭州科晟能源技术有限公司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浙江省杭州市临安区青山湖街道鹤亭街6号3幢101室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凹凸型热风无纺布及其在纸尿裤上的应用和纸尿裤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 2 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59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凹凸型无纺布及其在纸尿裤上的应用和纸尿裤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 2 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纯棉无纺布及其在纸尿裤上的应用和纸尿裤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 2 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热风无纺布及其在纸尿裤上的应用和纸尿裤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 2 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一种成人用纸尿裤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一种婴儿用纸尿裤</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杭州可靠护理用品股份有限公司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浙江省杭州市临安市锦城街道城西工业园区花桥路2号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一种全能清洁巾及其制作方法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杭州可利尔清洁用品有限公司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浙江省杭州市临安市锦南街道柯家村邱家头80号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一种布匹疵点检测装置及实时检测方法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杭州利珀科技有限公司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浙江省杭州市临安区青山湖街道大园路723号越秀星汇中心20层2001室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一种柔软性热轧无纺布及其制备方法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杭州临安晨航无纺布科技有限公司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浙江省杭州市临安区高虹镇尚德街7号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67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一种距离测量验证方法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杭州临安飞翔土地测绘规划设计有限公司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浙江省杭州市临安区锦城街道江南路28号7幢西七间二楼</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一种PCB板银浆贯孔用印刷机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杭州临安鹏宇电子有限公司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浙江省杭州市临安锦南街道杨岱路18号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69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一种湿拌砂浆外加剂及其制备方法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杭州临安引力外加剂有限公司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浙江省杭州市临安吴越大街江南商城南大门2幢5楼</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一种保湿抗菌沐浴露及其制备方法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杭州纳美智康科技有限公司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浙江省杭州市临安区青山湖街道市地街118号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多功能二次研磨果汁机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杭州欧歌电器有限公司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浙江省杭州市临安市青山湖街道泉口街18号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一种电路板碳膜代金工艺及设备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杭州鹏润电子有限公司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浙江省杭州市临安区锦南街道杨岱路18号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一种双层电路板加工工艺及设备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杭州鹏润电子有限公司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浙江省杭州市临安区锦南街道杨岱路18号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一种瓷器胚体烧结过程中所需的消泡剂制备方法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杭州撒拉弗科技有限公司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浙江省杭州市临安市天目山镇藻溪村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一种LED白油板生产加工设备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杭州升达电子有限公司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浙江省杭州市临安市河桥镇聚秀村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一种多档位调光灯的控制方法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杭州斯力德电器有限公司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浙江省杭州市临安区青山湖街道大园路958号科创大楼1幢802-（821、823）室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一种免载体膜片收卷装置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杭州塑料工业有限公司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浙江省杭州市临安区青山湖街道相府路183号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模块化关节</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杭州新剑机器人技术股份有限公司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浙江省杭州市临安市昌化工业园区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79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一种β-氨基丙腈回收方法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杭州鑫富科技有限公司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浙江省杭州市临安市锦南街道上卦畈9号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一种解淀粉芽孢杆菌及其应用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杭州鑫富科技有限公司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浙江省杭州市临安市锦南街道上卦畈9号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一种医用柔性渐变血管导管的制备方法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杭州鑫泽源精密制品有限公司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浙江省杭州市锦城街道新溪村新溪桥133号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基于光纤色散波光孤子的超短脉冲能量稳定性测量装置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杭州奕力科技有限公司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浙江省杭州市临安区青山湖街道大园路958号1幢901-44室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一种透射式单光栅多通可调谐脉冲展宽装置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杭州奕力科技有限公司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浙江省杭州市临安区青山湖街道大园路958号1幢901-44室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84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一种抓取用户异步请求回调执行时间的方法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杭州优云软件有限公司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浙江省杭州市临安区青山湖街道鹤亭街6号三幢030号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一种全自动乌氏粘度计及测量方法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杭州震越科技有限公司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浙江省杭州市临安区青山湖街道大园路958号科创大厦1幢802</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一种乌氏粘度计</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杭州震越科技有限公司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浙江省杭州市临安区青山湖街道大园路958号科创大厦1幢802</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高分散纳米碳化硅及其制备方法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杭州致德新材料有限公司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浙江省杭州市临安市青山湖街道大园路958号1幢301-308-14室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一种高压连接器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杭州中盟光电科技有限公司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浙江省杭州市临安市青山湖街道北环北二路</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89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一种高铁抗病虫水稻的选育方法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杭州中泽生物科技有限公司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浙江省杭州市临安市昌化镇朱穴村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一种高锌低镉水稻品种的选育方法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杭州中泽生物科技有限公司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浙江省杭州市临安市昌化镇朱穴村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基于光谱的化学机械抛光在线终点检测方法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杭州众硅电子科技有限公司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浙江省杭州市临安区青山湖街道创业街88号1幢一层</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一种由改性水滑石协同发泡的建筑混凝土及其制备方法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临安鼎昇建材有限公司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浙江省杭州市临安市青山湖街道雅观村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一种汽车内饰件用环保热熔胶膜及制备方法与用途</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临安福斯特热熔网膜有限公司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浙江省杭州市临安市锦北街道西墅街407号（20幢）</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一种高导磁胚表面处理工艺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临安和顺磁通电子有限公司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浙江省杭州市临安市板桥乡静堂弄工业小区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一种金属制品超精抛光工艺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临安恒达精密仪表元件厂</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浙江省杭州市临安市昌化镇唐昌街塘湾里</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一种磁悬浮式空气压缩机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临安派祺空气净化科技有限公司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浙江省杭州市临安市锦城街道新溪桥村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牙齿正畸矫治力弹簧弹力测量仪及测量方法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临安市口腔医院</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浙江省杭州市临安区万马路57号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一种百合栽培基质及其制备方法和应用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临安市农林技术推广中心</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浙江省杭州市临安区锦城街道长桥路65号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99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一种转子加工工艺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临安泰华机械设备有限公司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浙江省杭州市临安市乐平乡西乐村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一种壁式面板装置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普天智能照明研究院有限公</w:t>
            </w:r>
            <w:r w:rsidRPr="00812FE2">
              <w:rPr>
                <w:rFonts w:ascii="黑体" w:eastAsia="黑体" w:hAnsi="黑体" w:cs="宋体" w:hint="eastAsia"/>
                <w:kern w:val="0"/>
                <w:sz w:val="20"/>
                <w:szCs w:val="20"/>
              </w:rPr>
              <w:lastRenderedPageBreak/>
              <w:t>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lastRenderedPageBreak/>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101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一种拆装安全的壁式面板</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普天智能照明研究院有限公司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一种可自动弹出插接模块的壁式面板</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普天智能照明研究院有限公司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一种用户身份验证方法与设备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普天智能照明研究院有限公司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一种组装精确的壁式面板</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普天智能照明研究院有限公司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浙江省杭州市临安市青山湖街道鹤亭街6号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一种电梯制动器的检测预警系统及预警方法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西子电梯科技有限公司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浙江省杭州市临安市青山湖街道科技大道2329号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一种太阳能薄膜电池组件边缘密封胶</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浙江福斯特新材料研究院有限公司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浙江省杭州市临安市青山湖街道大园路1235号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一种植物纤维素-石墨烯基的柔性膜的制备方法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浙江杭化新材料科技有限公司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浙江省杭州市临安区青山湖科技城钱坞路168号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一种锂离子电池软包装材料及其内层胶黏剂</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浙江华正能源材料有限公司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浙江省杭州市临安区青山湖街道龙跃街88号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109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一种逆止器自动性能试验机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浙江金盾科技股份有限公司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浙江省杭州市临安市青山湖街道研口村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复合铝基板及其生产工艺、LED 线路板</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浙江俊萱电子科技有限公司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浙江省杭州市临安区锦城街道忆江南家园23幢116室</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一种有机硅超耐候型抗开裂防腐涂料</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浙江凌志新材料有限公司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浙江省杭州市临安青山经济开发区天柱街57号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一种有机硅耐候型拉毛装饰涂料</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浙江凌志新材料有限公司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浙江省杭州市临安市青山经济开发区天柱街57号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RS232-485无源转换器的供电电路</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114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分离型电池热管理系统、其使用方法以及快速充电系统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铅酸蓄电池的鞍子及其制备方法和铅酸蓄电池</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一种电流检测方法及装置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一种适用软包动力电池的模组顶部加热系统及控制方法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一种作为锂离子电池用的陶瓷涂覆隔膜及其制备方法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浙江南都电源动力股份有限公司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浙江省杭州市临安市青山湖街道景观大道72号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119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3MH-EGCG纳米粒溶液体系及其制备方法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HUT-EGCG纳米粒溶液体系及其制备方法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OsPEX11基因及其蛋白在提高水稻耐盐性中的应用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驰豫光谱检测装置的方法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驰豫光谱检测装置及方法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电动竹木去稍切断运输一体机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多层360度LED照明系统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基于LAMP快速检测抗苯并咪唑类杀菌剂的灰霉病菌的方法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基于LEIF模型的挥发性毒害试剂检漏方法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128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基于多维数据模型的传感器数据流异常检测方法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浙江省杭州市临安县锦城镇环城北路88号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129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基于非线性模型的危化品泄露预警方法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基于路径分组插值法的木材径切面缺陷成像方法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基于速度修正插值法的木材径切面缺陷成像方法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基于相位恢复算法和干涉原理的数字图像加密方法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基于叶片颜色的枇杷属内植物分类方法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具染料协同降解作用的毛栓孔菌漆酶的培养制备法及用途</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利用活体穿孔降噪竹林构建的降噪林带及其构建方法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浙江省杭州临安环城北路88号浙江农林大学</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纳米蒙脱土/三聚氰胺甲醛树脂改性短切椰壳纤维的制备方法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上升型驰豫光谱检测装置的检测方法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炭气联产混床气化装置和生物质气化方法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139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同轴双杆弹射式变性卵形齿轮行星系抛秧机构</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同轴双杆弹射式偏心齿轮-非圆齿轮行星系抛秧机构</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141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危化品毒害试剂检漏方法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无线远程开关控制器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下降型驰豫光谱检测装置的检测方法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夏蜡梅EST-SSR标记及其在遗传多样性分析中的应用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浙江省杭州市环北路88号浙江农林大学风景园林与旅游学院</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一种3-磷酸甘油酰基转移酶基因的筛选和鉴定方法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一种CcARF18基因克隆及对嫁接成活调控分析方法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一种白术治疗脾虚型便秘的有效部位</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一种白蚁头部感觉附肢的扫描电镜样品处理方法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149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一种板料冲压表面损伤快速模拟实验装置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一种表面负载氧化石墨烯纳米片层的竹材及其加工工艺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浙江省杭州市临安市环城北路88号浙江农林大学国家木质中心</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一种促进新造竹林快速成林的生态栽培技术</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一种稻纵卷叶螟成虫引诱剂及其应用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一种发酵型甘薯渣蛋白饲料及利用其进行的湖羊养殖方法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154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一种反刍动物的甘薯渣发酵饲料及其应用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一种高效吸附铜离子负载碳酸钙的水热生物质炭材料的制备方法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一种高压铜排的自动喷塑设备及其喷塑方法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一种光皮桦木质部原生质体制备及瞬时转化的方法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浙江省杭州市浙江省临安市环城北路88号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一种化学变色剂诱导木材变色的方法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159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一种基于超宽带技术的自动导航车</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一种基于机器视觉和三维重建技术的立木胸径测量方法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一种基于中药药渣制备饲料的方法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一种具有时间特征的多用途LED灯</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浙江省杭州市浙江杭州临安市环城北路88号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一种具有抑菌除甲醛功能的凝胶珠及其制备方法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一种具有阻燃功能的无胶模压电磁屏蔽板材及制备方法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一种抗氧化纳米醇质体玫瑰香精及其制备方法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一种可提高黄精外植体成活率的光触媒培养基及其制备方法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一种利用废旧轮胎制备的石墨烯材</w:t>
            </w:r>
            <w:r w:rsidRPr="00812FE2">
              <w:rPr>
                <w:rFonts w:ascii="黑体" w:eastAsia="黑体" w:hAnsi="黑体" w:cs="宋体" w:hint="eastAsia"/>
                <w:kern w:val="0"/>
                <w:sz w:val="20"/>
                <w:szCs w:val="20"/>
              </w:rPr>
              <w:lastRenderedPageBreak/>
              <w:t>料及制备方法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lastRenderedPageBreak/>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浙江省杭州市临安市环城北路88号浙江农林大学国家木质中心</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168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一种轮毂电机永磁体自动拆卸设备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169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一种毛竹木聚糖合成关键基因PeIRX10的克隆及其应用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一种木麻黄愈伤组织再生体系的建立方法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一种木丝杆连续加工方法与装置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一种木质素基膨胀型阻燃剂的制备方法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一种三叶青快繁技术及用于三叶青组织培养的光触媒诱导培养基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一种杉木原生质体的制备及纯化方法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一种生猪养殖业污水排放的智慧监管系统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一种石墨烯基气凝胶的制备方法及其应用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浙江省杭州市临安区武肃街666号浙江农林大学东湖校区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一种收割机振筛自动预警装置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浙江省杭州市临安区武肃街666号浙江农林大学东湖校区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一种疏水性热处理竹材的制备方法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179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一种索非布韦的合成方法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一种铁皮石斛培养基质的制备方法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181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一种铁载体高产菌制剂及其在污染土壤重金属修复方面的应用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一种听话变色的LED夜灯控制方法及系统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一种通过光照杀菌/变色驱虫的光敏型复合材料的制备方法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浙江省杭州市临安区武肃街666号浙江农林大学东湖校区</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一种无线传感器网络森林定位方法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一种压阻式传感器件材料及其制备方法和应用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浙江省杭州市临安区武肃街666号浙江农林大学国家木质中心</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一种药渣/丝蛋白复合花盆的制备方法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一种用于池塘的溶解氧实时控制装置及控制方法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一种用于淡水养殖体系中的增氧控制装置及控制方法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189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一种幼龄反刍动物早期断奶促进剂及其饲喂方法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浙江省杭州市临安市环城北路88号浙江农林大学</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一种云锦杜鹃多倍体的培育方法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一种竹根挖掘机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一种竹纤维长丝重组竹地板的制备方法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一株耐盐的木麻黄青枯病生防细菌B268及其应用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一株铁载体高产菌及其在农田污染</w:t>
            </w:r>
            <w:r w:rsidRPr="00812FE2">
              <w:rPr>
                <w:rFonts w:ascii="黑体" w:eastAsia="黑体" w:hAnsi="黑体" w:cs="宋体" w:hint="eastAsia"/>
                <w:kern w:val="0"/>
                <w:sz w:val="20"/>
                <w:szCs w:val="20"/>
              </w:rPr>
              <w:lastRenderedPageBreak/>
              <w:t>土壤重金属修复方面的应用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lastRenderedPageBreak/>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195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载药聚合物木竹材改性剂及生产和使用方法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植物油衍生物反应性共混制备高冲击韧性聚乳酸复合物的方法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竹根挖掘机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浙江省杭州市临安区武肃街666号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自动的液态涂料流量调控型喷枪</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浙江农林大学</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浙江省杭州市临安市锦城镇环城北路88号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199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一种沥青瓦自动叠放输送系统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浙江荣平建材科技有限公司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浙江省杭州市临安市高虹镇高乐村</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一种活性染料循环染色专用匀染剂及其制备方法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浙江丝科院轻纺材料有限公司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浙江省杭州市青山湖科技城大园路创业街159号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一种用于涤纶织物的除油匀染复合乳化剂的制备方法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浙江丝科院轻纺材料有限公司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浙江省杭州市临安市青山湖科技城大园路创业街159号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一种用于染色废水脱色的载体改性萃淋树脂及其制备方法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浙江丝科院轻纺材料有限公司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浙江省杭州市临安市青山湖科技城大园路创业街159号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203</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一种辐射交联型无卤阻燃聚氨酯弹性体及其制备方法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浙江万马高分子材料集团有限公司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浙江省杭州市临安区经济开发区鹤亭街555号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204</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自感温自预警纵向阻水架空电缆及其制作方法、检测设备</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浙江万马股份有限公司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浙江省杭州市临安区临安经济开发区南环路88号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205</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一种适用于TPV的反应型无卤阻燃剂及其制备方法和应用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浙江万马泰科新材料有限公司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浙江省杭州市青山湖街道南环陆63号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206</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电动汽车双枪充电回路及其充电模组分组方法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浙江万马新能源有限公司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浙江省杭州市临安区临安青山湖街道市地街33（4幢1-3层）</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207</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基于AHP的充电网络故障分析定量方法及其定量装置</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浙江万马新能源有限公司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浙江省杭州市临安青山湖街道市地街33（4幢1-3层）</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lastRenderedPageBreak/>
              <w:t>208</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基于地址状态表的多电源模块地址获取及均态控制方法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浙江万马新能源有限公司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浙江省杭州市临安区临安青山湖街道市地街33（4幢1-3层）</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209</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绞线机绞线张力自动监控系统</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浙江万马专用线缆科技有限公司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浙江省杭州市临安市经济开发区南环路88号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4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210</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一种电动机定子绕组的环氧树脂浇注工艺</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浙江西子富沃德电机有限公司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浙江省杭州市临安经济开发区南环路55号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211</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一种间隙快速调节的制动器</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浙江西子富沃德电机有限公司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浙江省杭州市临安经济开发区南环路55号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r w:rsidR="00812FE2" w:rsidRPr="00812FE2" w:rsidTr="00955991">
        <w:trPr>
          <w:trHeight w:val="2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212</w:t>
            </w:r>
          </w:p>
        </w:tc>
        <w:tc>
          <w:tcPr>
            <w:tcW w:w="334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手机3D玻璃加工方法</w:t>
            </w:r>
          </w:p>
        </w:tc>
        <w:tc>
          <w:tcPr>
            <w:tcW w:w="2698"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浙江宇鑫光学科技有限公司</w:t>
            </w:r>
          </w:p>
        </w:tc>
        <w:tc>
          <w:tcPr>
            <w:tcW w:w="5670" w:type="dxa"/>
            <w:tcBorders>
              <w:top w:val="nil"/>
              <w:left w:val="nil"/>
              <w:bottom w:val="single" w:sz="4" w:space="0" w:color="auto"/>
              <w:right w:val="single" w:sz="4" w:space="0" w:color="auto"/>
            </w:tcBorders>
            <w:shd w:val="clear" w:color="auto" w:fill="auto"/>
            <w:vAlign w:val="center"/>
            <w:hideMark/>
          </w:tcPr>
          <w:p w:rsidR="00812FE2" w:rsidRPr="00812FE2" w:rsidRDefault="00812FE2" w:rsidP="00812FE2">
            <w:pPr>
              <w:widowControl/>
              <w:jc w:val="left"/>
              <w:rPr>
                <w:rFonts w:ascii="黑体" w:eastAsia="黑体" w:hAnsi="黑体" w:cs="宋体"/>
                <w:kern w:val="0"/>
                <w:sz w:val="20"/>
                <w:szCs w:val="20"/>
              </w:rPr>
            </w:pPr>
            <w:r w:rsidRPr="00812FE2">
              <w:rPr>
                <w:rFonts w:ascii="黑体" w:eastAsia="黑体" w:hAnsi="黑体" w:cs="宋体" w:hint="eastAsia"/>
                <w:kern w:val="0"/>
                <w:sz w:val="20"/>
                <w:szCs w:val="20"/>
              </w:rPr>
              <w:t>浙江省杭州市临安区高虹镇高虹南街298号</w:t>
            </w:r>
          </w:p>
        </w:tc>
        <w:tc>
          <w:tcPr>
            <w:tcW w:w="1701" w:type="dxa"/>
            <w:tcBorders>
              <w:top w:val="nil"/>
              <w:left w:val="nil"/>
              <w:bottom w:val="single" w:sz="4" w:space="0" w:color="auto"/>
              <w:right w:val="single" w:sz="8" w:space="0" w:color="auto"/>
            </w:tcBorders>
            <w:shd w:val="clear" w:color="auto" w:fill="auto"/>
            <w:vAlign w:val="center"/>
            <w:hideMark/>
          </w:tcPr>
          <w:p w:rsidR="00812FE2" w:rsidRPr="00812FE2" w:rsidRDefault="00812FE2" w:rsidP="00812FE2">
            <w:pPr>
              <w:widowControl/>
              <w:jc w:val="left"/>
              <w:rPr>
                <w:rFonts w:ascii="黑体" w:eastAsia="黑体" w:hAnsi="黑体" w:cs="宋体"/>
                <w:color w:val="000000"/>
                <w:kern w:val="0"/>
                <w:sz w:val="20"/>
                <w:szCs w:val="20"/>
              </w:rPr>
            </w:pPr>
            <w:r w:rsidRPr="00812FE2">
              <w:rPr>
                <w:rFonts w:ascii="黑体" w:eastAsia="黑体" w:hAnsi="黑体" w:cs="宋体" w:hint="eastAsia"/>
                <w:color w:val="000000"/>
                <w:kern w:val="0"/>
                <w:sz w:val="20"/>
                <w:szCs w:val="20"/>
              </w:rPr>
              <w:t>3000</w:t>
            </w:r>
          </w:p>
        </w:tc>
      </w:tr>
    </w:tbl>
    <w:p w:rsidR="00812FE2" w:rsidRDefault="00812FE2"/>
    <w:p w:rsidR="00061067" w:rsidRDefault="00061067"/>
    <w:p w:rsidR="00061067" w:rsidRDefault="00061067"/>
    <w:p w:rsidR="003723E7" w:rsidRDefault="003723E7"/>
    <w:p w:rsidR="003723E7" w:rsidRDefault="003723E7"/>
    <w:p w:rsidR="003723E7" w:rsidRDefault="003723E7"/>
    <w:p w:rsidR="003723E7" w:rsidRDefault="003723E7"/>
    <w:p w:rsidR="003723E7" w:rsidRDefault="003723E7"/>
    <w:p w:rsidR="003723E7" w:rsidRPr="003723E7" w:rsidRDefault="003723E7" w:rsidP="003723E7">
      <w:pPr>
        <w:widowControl/>
        <w:jc w:val="left"/>
        <w:rPr>
          <w:rFonts w:ascii="黑体" w:eastAsia="黑体" w:hAnsi="黑体" w:cs="宋体"/>
          <w:color w:val="000000"/>
          <w:kern w:val="0"/>
          <w:sz w:val="20"/>
          <w:szCs w:val="20"/>
        </w:rPr>
      </w:pPr>
    </w:p>
    <w:sectPr w:rsidR="003723E7" w:rsidRPr="003723E7" w:rsidSect="00812F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D9" w:rsidRDefault="007A22D9" w:rsidP="00F14AD2">
      <w:r>
        <w:separator/>
      </w:r>
    </w:p>
  </w:endnote>
  <w:endnote w:type="continuationSeparator" w:id="1">
    <w:p w:rsidR="007A22D9" w:rsidRDefault="007A22D9" w:rsidP="00F14A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D9" w:rsidRDefault="007A22D9" w:rsidP="00F14AD2">
      <w:r>
        <w:separator/>
      </w:r>
    </w:p>
  </w:footnote>
  <w:footnote w:type="continuationSeparator" w:id="1">
    <w:p w:rsidR="007A22D9" w:rsidRDefault="007A22D9" w:rsidP="00F14A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FE2"/>
    <w:rsid w:val="00005E43"/>
    <w:rsid w:val="00037710"/>
    <w:rsid w:val="00061067"/>
    <w:rsid w:val="001C2F2B"/>
    <w:rsid w:val="002A4E63"/>
    <w:rsid w:val="003723E7"/>
    <w:rsid w:val="005349FF"/>
    <w:rsid w:val="00616713"/>
    <w:rsid w:val="00616B27"/>
    <w:rsid w:val="00655C1B"/>
    <w:rsid w:val="00734E1A"/>
    <w:rsid w:val="007A22D9"/>
    <w:rsid w:val="00812FE2"/>
    <w:rsid w:val="00955991"/>
    <w:rsid w:val="00A34F5A"/>
    <w:rsid w:val="00A43B1E"/>
    <w:rsid w:val="00B453FA"/>
    <w:rsid w:val="00E734FB"/>
    <w:rsid w:val="00F14AD2"/>
    <w:rsid w:val="00F53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FE2"/>
    <w:rPr>
      <w:color w:val="0000FF"/>
      <w:u w:val="single"/>
    </w:rPr>
  </w:style>
  <w:style w:type="paragraph" w:customStyle="1" w:styleId="1">
    <w:name w:val="样式1"/>
    <w:basedOn w:val="a"/>
    <w:rsid w:val="00812FE2"/>
    <w:rPr>
      <w:sz w:val="32"/>
    </w:rPr>
  </w:style>
  <w:style w:type="paragraph" w:styleId="a4">
    <w:name w:val="Normal (Web)"/>
    <w:basedOn w:val="a"/>
    <w:rsid w:val="00812FE2"/>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812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2FE2"/>
    <w:rPr>
      <w:rFonts w:ascii="Calibri" w:eastAsia="宋体" w:hAnsi="Calibri" w:cs="Times New Roman"/>
      <w:sz w:val="18"/>
      <w:szCs w:val="18"/>
    </w:rPr>
  </w:style>
  <w:style w:type="paragraph" w:styleId="a6">
    <w:name w:val="footer"/>
    <w:basedOn w:val="a"/>
    <w:link w:val="Char0"/>
    <w:rsid w:val="00812FE2"/>
    <w:pPr>
      <w:tabs>
        <w:tab w:val="center" w:pos="4153"/>
        <w:tab w:val="right" w:pos="8306"/>
      </w:tabs>
      <w:snapToGrid w:val="0"/>
      <w:jc w:val="left"/>
    </w:pPr>
    <w:rPr>
      <w:sz w:val="18"/>
      <w:szCs w:val="18"/>
    </w:rPr>
  </w:style>
  <w:style w:type="character" w:customStyle="1" w:styleId="Char0">
    <w:name w:val="页脚 Char"/>
    <w:basedOn w:val="a0"/>
    <w:link w:val="a6"/>
    <w:rsid w:val="00812FE2"/>
    <w:rPr>
      <w:rFonts w:ascii="Calibri" w:eastAsia="宋体" w:hAnsi="Calibri" w:cs="Times New Roman"/>
      <w:sz w:val="18"/>
      <w:szCs w:val="18"/>
    </w:rPr>
  </w:style>
  <w:style w:type="table" w:styleId="a7">
    <w:name w:val="Table Grid"/>
    <w:basedOn w:val="a1"/>
    <w:uiPriority w:val="59"/>
    <w:rsid w:val="00812F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267069">
      <w:bodyDiv w:val="1"/>
      <w:marLeft w:val="0"/>
      <w:marRight w:val="0"/>
      <w:marTop w:val="0"/>
      <w:marBottom w:val="0"/>
      <w:divBdr>
        <w:top w:val="none" w:sz="0" w:space="0" w:color="auto"/>
        <w:left w:val="none" w:sz="0" w:space="0" w:color="auto"/>
        <w:bottom w:val="none" w:sz="0" w:space="0" w:color="auto"/>
        <w:right w:val="none" w:sz="0" w:space="0" w:color="auto"/>
      </w:divBdr>
    </w:div>
    <w:div w:id="974263714">
      <w:bodyDiv w:val="1"/>
      <w:marLeft w:val="0"/>
      <w:marRight w:val="0"/>
      <w:marTop w:val="0"/>
      <w:marBottom w:val="0"/>
      <w:divBdr>
        <w:top w:val="none" w:sz="0" w:space="0" w:color="auto"/>
        <w:left w:val="none" w:sz="0" w:space="0" w:color="auto"/>
        <w:bottom w:val="none" w:sz="0" w:space="0" w:color="auto"/>
        <w:right w:val="none" w:sz="0" w:space="0" w:color="auto"/>
      </w:divBdr>
    </w:div>
    <w:div w:id="1723626962">
      <w:bodyDiv w:val="1"/>
      <w:marLeft w:val="0"/>
      <w:marRight w:val="0"/>
      <w:marTop w:val="0"/>
      <w:marBottom w:val="0"/>
      <w:divBdr>
        <w:top w:val="none" w:sz="0" w:space="0" w:color="auto"/>
        <w:left w:val="none" w:sz="0" w:space="0" w:color="auto"/>
        <w:bottom w:val="none" w:sz="0" w:space="0" w:color="auto"/>
        <w:right w:val="none" w:sz="0" w:space="0" w:color="auto"/>
      </w:divBdr>
    </w:div>
    <w:div w:id="1743865680">
      <w:bodyDiv w:val="1"/>
      <w:marLeft w:val="0"/>
      <w:marRight w:val="0"/>
      <w:marTop w:val="0"/>
      <w:marBottom w:val="0"/>
      <w:divBdr>
        <w:top w:val="none" w:sz="0" w:space="0" w:color="auto"/>
        <w:left w:val="none" w:sz="0" w:space="0" w:color="auto"/>
        <w:bottom w:val="none" w:sz="0" w:space="0" w:color="auto"/>
        <w:right w:val="none" w:sz="0" w:space="0" w:color="auto"/>
      </w:divBdr>
    </w:div>
    <w:div w:id="1875998767">
      <w:bodyDiv w:val="1"/>
      <w:marLeft w:val="0"/>
      <w:marRight w:val="0"/>
      <w:marTop w:val="0"/>
      <w:marBottom w:val="0"/>
      <w:divBdr>
        <w:top w:val="none" w:sz="0" w:space="0" w:color="auto"/>
        <w:left w:val="none" w:sz="0" w:space="0" w:color="auto"/>
        <w:bottom w:val="none" w:sz="0" w:space="0" w:color="auto"/>
        <w:right w:val="none" w:sz="0" w:space="0" w:color="auto"/>
      </w:divBdr>
    </w:div>
    <w:div w:id="21272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1905</Words>
  <Characters>10859</Characters>
  <Application>Microsoft Office Word</Application>
  <DocSecurity>0</DocSecurity>
  <Lines>90</Lines>
  <Paragraphs>25</Paragraphs>
  <ScaleCrop>false</ScaleCrop>
  <Company>China</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2021-06-30T08:48:00Z</dcterms:created>
  <dcterms:modified xsi:type="dcterms:W3CDTF">2021-06-30T08:50:00Z</dcterms:modified>
</cp:coreProperties>
</file>