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“福彩暖万家·救助直通车”公益活动汇总名册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62"/>
        <w:gridCol w:w="763"/>
        <w:gridCol w:w="763"/>
        <w:gridCol w:w="2509"/>
        <w:gridCol w:w="1662"/>
        <w:gridCol w:w="1662"/>
        <w:gridCol w:w="1662"/>
        <w:gridCol w:w="166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家庭地址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资助金额（元）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银行卡号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开户行名称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联行号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78"/>
              </w:tabs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78"/>
              </w:tabs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本页资助金额合计：</w:t>
            </w:r>
          </w:p>
        </w:tc>
      </w:tr>
    </w:tbl>
    <w:p>
      <w:pPr>
        <w:tabs>
          <w:tab w:val="left" w:pos="2078"/>
        </w:tabs>
        <w:adjustRightInd w:val="0"/>
        <w:snapToGrid w:val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备注：开户行除建行外，其他银行均需填写联行号</w:t>
      </w:r>
      <w:r>
        <w:rPr>
          <w:rFonts w:hint="eastAsia" w:ascii="仿宋_GB2312" w:eastAsia="仿宋_GB2312"/>
          <w:sz w:val="24"/>
        </w:rPr>
        <w:t>。</w:t>
      </w:r>
    </w:p>
    <w:p>
      <w:pPr>
        <w:tabs>
          <w:tab w:val="left" w:pos="2078"/>
        </w:tabs>
        <w:adjustRightInd w:val="0"/>
        <w:snapToGrid w:val="0"/>
        <w:rPr>
          <w:rFonts w:hint="eastAsia" w:ascii="仿宋_GB2312" w:eastAsia="仿宋_GB2312"/>
          <w:sz w:val="24"/>
        </w:rPr>
      </w:pPr>
    </w:p>
    <w:p>
      <w:pPr>
        <w:tabs>
          <w:tab w:val="left" w:pos="2078"/>
        </w:tabs>
        <w:adjustRightInd w:val="0"/>
        <w:snapToGrid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w:t>乡镇、街道或民政部门意见</w:t>
      </w:r>
      <w:r>
        <w:rPr>
          <w:rFonts w:hint="eastAsia" w:ascii="仿宋_GB2312" w:hAnsi="仿宋" w:eastAsia="仿宋_GB2312"/>
          <w:sz w:val="28"/>
          <w:szCs w:val="28"/>
        </w:rPr>
        <w:t xml:space="preserve">审批：（盖章）                               经办人：       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各区、县（市）民政局或相关部门审批：（盖章）                         经办人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C06E2"/>
    <w:rsid w:val="1DE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2021-07-08T09:44:00Z</dcterms:created>
  <dc:creator>*竹一一。.</dc:creator>
  <cp:lastModifiedBy>*竹一一。.</cp:lastModifiedBy>
  <dcterms:modified xsi:type="dcterms:W3CDTF">2021-07-08T09:44:30Z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20DB0159891E421FAA32BE8730A88CF8</vt:lpwstr>
  </property>
</Properties>
</file>