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9" w:rsidRDefault="0087384D">
      <w:pPr>
        <w:jc w:val="center"/>
        <w:rPr>
          <w:sz w:val="36"/>
          <w:szCs w:val="36"/>
        </w:rPr>
      </w:pPr>
      <w:r>
        <w:rPr>
          <w:rFonts w:ascii="方正小标宋简体" w:eastAsia="方正小标宋简体" w:hAnsi="方正小标宋简体" w:cs="方正小标宋简体" w:hint="eastAsia"/>
          <w:sz w:val="36"/>
          <w:szCs w:val="36"/>
        </w:rPr>
        <w:t>杭州市</w:t>
      </w:r>
      <w:r>
        <w:rPr>
          <w:rFonts w:ascii="方正小标宋简体" w:eastAsia="方正小标宋简体" w:hAnsi="方正小标宋简体" w:cs="方正小标宋简体" w:hint="eastAsia"/>
          <w:sz w:val="36"/>
          <w:szCs w:val="36"/>
        </w:rPr>
        <w:t>临安</w:t>
      </w:r>
      <w:r>
        <w:rPr>
          <w:rFonts w:ascii="方正小标宋简体" w:eastAsia="方正小标宋简体" w:hAnsi="方正小标宋简体" w:cs="方正小标宋简体" w:hint="eastAsia"/>
          <w:sz w:val="36"/>
          <w:szCs w:val="36"/>
        </w:rPr>
        <w:t>区卫生健康局</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年政府信息公开工作年度报告</w:t>
      </w:r>
    </w:p>
    <w:p w:rsidR="00C67C89" w:rsidRDefault="00C67C89">
      <w:pPr>
        <w:ind w:firstLineChars="200" w:firstLine="640"/>
        <w:rPr>
          <w:rFonts w:ascii="仿宋_GB2312" w:eastAsia="仿宋_GB2312" w:hAnsi="仿宋_GB2312" w:cs="仿宋_GB2312"/>
          <w:sz w:val="32"/>
          <w:szCs w:val="32"/>
        </w:rPr>
      </w:pP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根据《中华人民共和国政府信息公开条例》和《浙江省政府信息公开暂行办法》的要求，特向社会公布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本机关信息公开年度报告。本报告全文由总体情况、主动公开政府信息情况、收到和处理政府信息公开申请情况、政府信息公开行政复议和行政诉讼情况、存在的主要问题及改进情况、其他需要报告的事项等六部分组成。本报告中使用数据统计期限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区卫生健康局认真贯彻落实《</w:t>
      </w:r>
      <w:r w:rsidR="00301BF7" w:rsidRPr="00301BF7">
        <w:rPr>
          <w:rFonts w:ascii="仿宋_GB2312" w:eastAsia="仿宋_GB2312" w:hAnsi="仿宋_GB2312" w:cs="仿宋_GB2312" w:hint="eastAsia"/>
          <w:sz w:val="32"/>
          <w:szCs w:val="32"/>
        </w:rPr>
        <w:t>中华人民共和国政府信息公开条例</w:t>
      </w:r>
      <w:bookmarkStart w:id="0" w:name="_GoBack"/>
      <w:bookmarkEnd w:id="0"/>
      <w:r>
        <w:rPr>
          <w:rFonts w:ascii="仿宋_GB2312" w:eastAsia="仿宋_GB2312" w:hAnsi="仿宋_GB2312" w:cs="仿宋_GB2312" w:hint="eastAsia"/>
          <w:sz w:val="32"/>
          <w:szCs w:val="32"/>
        </w:rPr>
        <w:t>》和省、市、区关于全面推进政务公开工作的一系列决策部署，坚持“以公开为常态、不公开为例外”的原则，不断深化政务公开，规范推进政府信息公开，拓展公开的深度和广度，提升政府信息公开实效。</w:t>
      </w:r>
    </w:p>
    <w:p w:rsidR="00C67C89" w:rsidRDefault="0087384D">
      <w:pPr>
        <w:numPr>
          <w:ilvl w:val="0"/>
          <w:numId w:val="1"/>
        </w:num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主动公开政府信息情况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全年按要求在政府门户网站主动公开信息</w:t>
      </w:r>
      <w:r>
        <w:rPr>
          <w:rFonts w:ascii="仿宋_GB2312" w:eastAsia="仿宋_GB2312" w:hAnsi="仿宋_GB2312" w:cs="仿宋_GB2312" w:hint="eastAsia"/>
          <w:sz w:val="32"/>
          <w:szCs w:val="32"/>
        </w:rPr>
        <w:t>379</w:t>
      </w:r>
      <w:r>
        <w:rPr>
          <w:rFonts w:ascii="仿宋_GB2312" w:eastAsia="仿宋_GB2312" w:hAnsi="仿宋_GB2312" w:cs="仿宋_GB2312" w:hint="eastAsia"/>
          <w:sz w:val="32"/>
          <w:szCs w:val="32"/>
        </w:rPr>
        <w:t>条，其中，</w:t>
      </w:r>
      <w:r>
        <w:rPr>
          <w:rFonts w:ascii="仿宋_GB2312" w:eastAsia="仿宋_GB2312" w:hAnsi="仿宋_GB2312" w:cs="仿宋_GB2312" w:hint="eastAsia"/>
          <w:sz w:val="32"/>
          <w:szCs w:val="32"/>
        </w:rPr>
        <w:t>组织机构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规划计划</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条，财政信息</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条，人事信息</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条，公告公示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条，应急管理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条，建议提案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条，法规文件</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条，重点领域信息公开</w:t>
      </w: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重大决策预公开</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行政执法</w:t>
      </w:r>
      <w:r>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回应</w:t>
      </w:r>
      <w:r>
        <w:rPr>
          <w:rFonts w:ascii="仿宋_GB2312" w:eastAsia="仿宋_GB2312" w:hAnsi="仿宋_GB2312" w:cs="仿宋_GB2312" w:hint="eastAsia"/>
          <w:sz w:val="32"/>
          <w:szCs w:val="32"/>
        </w:rPr>
        <w:lastRenderedPageBreak/>
        <w:t>关切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条，疫情防控</w:t>
      </w:r>
      <w:r>
        <w:rPr>
          <w:rFonts w:ascii="仿宋_GB2312" w:eastAsia="仿宋_GB2312" w:hAnsi="仿宋_GB2312" w:cs="仿宋_GB2312" w:hint="eastAsia"/>
          <w:sz w:val="32"/>
          <w:szCs w:val="32"/>
        </w:rPr>
        <w:t>148</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依申请公开政府信息情况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受理政府信息依申请公开案件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件，办结</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同意公开答复。全年未向信息公开申请人收取任何费用。</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平台建设</w:t>
      </w:r>
      <w:r>
        <w:rPr>
          <w:rFonts w:ascii="楷体_GB2312" w:eastAsia="楷体_GB2312" w:hAnsi="楷体_GB2312" w:cs="楷体_GB2312" w:hint="eastAsia"/>
          <w:sz w:val="32"/>
          <w:szCs w:val="32"/>
        </w:rPr>
        <w:t>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充分利用“杭州市</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区政府门户”网络平台发布主动公开信息，同时利用“健康</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”微信公众号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微博</w:t>
      </w:r>
      <w:r>
        <w:rPr>
          <w:rFonts w:ascii="仿宋_GB2312" w:eastAsia="仿宋_GB2312" w:hAnsi="仿宋_GB2312" w:cs="仿宋_GB2312" w:hint="eastAsia"/>
          <w:sz w:val="32"/>
          <w:szCs w:val="32"/>
        </w:rPr>
        <w:t>等新媒体辅助做好政府信息公开工作。此外，进一步加大</w:t>
      </w:r>
      <w:r>
        <w:rPr>
          <w:rFonts w:ascii="仿宋_GB2312" w:eastAsia="仿宋_GB2312" w:hAnsi="仿宋_GB2312" w:cs="仿宋_GB2312" w:hint="eastAsia"/>
          <w:sz w:val="32"/>
          <w:szCs w:val="32"/>
        </w:rPr>
        <w:t>区属医疗卫生</w:t>
      </w:r>
      <w:r>
        <w:rPr>
          <w:rFonts w:ascii="仿宋_GB2312" w:eastAsia="仿宋_GB2312" w:hAnsi="仿宋_GB2312" w:cs="仿宋_GB2312" w:hint="eastAsia"/>
          <w:sz w:val="32"/>
          <w:szCs w:val="32"/>
        </w:rPr>
        <w:t>单位医疗服务信息的公开力度，对于涉及民生的政策信息和公众关注的热点、焦点问题均在第一时间发布或</w:t>
      </w:r>
      <w:r>
        <w:rPr>
          <w:rFonts w:ascii="仿宋_GB2312" w:eastAsia="仿宋_GB2312" w:hAnsi="仿宋_GB2312" w:cs="仿宋_GB2312" w:hint="eastAsia"/>
          <w:sz w:val="32"/>
          <w:szCs w:val="32"/>
        </w:rPr>
        <w:t>解答疑问，便于公众及时了解情况，进一步加强与社会公众的沟通互动。</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政府信息管理情况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进一步优化政务公开流程。加强对政府信息发布的审核，把好政治关、政策关、文字关。强化行政规范性文件梳理，按照有关规定，及时废止规范性文件《临安市人民政府关于印发临安市农村独生子女父母参加社会养老保险补贴办法的通知》（临政函〔</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号），规范做好行政规范性文件起草制定和备案审查工作。</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（五）政策解读情况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积极开展政策解读，在“杭</w:t>
      </w:r>
      <w:r>
        <w:rPr>
          <w:rFonts w:ascii="仿宋_GB2312" w:eastAsia="仿宋_GB2312" w:hAnsi="仿宋_GB2312" w:cs="仿宋_GB2312" w:hint="eastAsia"/>
          <w:sz w:val="32"/>
          <w:szCs w:val="32"/>
        </w:rPr>
        <w:lastRenderedPageBreak/>
        <w:t>州市</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区政府门户”网站对《杭州市临安区计划生育特殊家庭居家养老服务工作方案》（</w:t>
      </w:r>
      <w:r>
        <w:rPr>
          <w:rFonts w:ascii="仿宋_GB2312" w:eastAsia="仿宋_GB2312" w:hAnsi="仿宋_GB2312" w:cs="仿宋_GB2312" w:hint="eastAsia"/>
          <w:sz w:val="32"/>
          <w:szCs w:val="32"/>
        </w:rPr>
        <w:t>临计生协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号）等政策通过文字、图片等方式进行了解读。</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（六）回应关切情况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临安区卫生健康局</w:t>
      </w:r>
      <w:r>
        <w:rPr>
          <w:rFonts w:ascii="仿宋_GB2312" w:eastAsia="仿宋_GB2312" w:hAnsi="仿宋_GB2312" w:cs="仿宋_GB2312" w:hint="eastAsia"/>
          <w:sz w:val="32"/>
          <w:szCs w:val="32"/>
        </w:rPr>
        <w:t>积极回应社会关切，在“杭州市</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区政府门户”网站、“健康</w:t>
      </w:r>
      <w:r>
        <w:rPr>
          <w:rFonts w:ascii="仿宋_GB2312" w:eastAsia="仿宋_GB2312" w:hAnsi="仿宋_GB2312" w:cs="仿宋_GB2312" w:hint="eastAsia"/>
          <w:sz w:val="32"/>
          <w:szCs w:val="32"/>
        </w:rPr>
        <w:t>临安</w:t>
      </w:r>
      <w:r>
        <w:rPr>
          <w:rFonts w:ascii="仿宋_GB2312" w:eastAsia="仿宋_GB2312" w:hAnsi="仿宋_GB2312" w:cs="仿宋_GB2312" w:hint="eastAsia"/>
          <w:sz w:val="32"/>
          <w:szCs w:val="32"/>
        </w:rPr>
        <w:t>”微信公众号及时对新冠肺炎疫情防控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预防接种、婴幼儿照护等</w:t>
      </w:r>
      <w:r>
        <w:rPr>
          <w:rFonts w:ascii="仿宋_GB2312" w:eastAsia="仿宋_GB2312" w:hAnsi="仿宋_GB2312" w:cs="仿宋_GB2312" w:hint="eastAsia"/>
          <w:sz w:val="32"/>
          <w:szCs w:val="32"/>
        </w:rPr>
        <w:t>工作进展情况进行了回应。</w:t>
      </w:r>
    </w:p>
    <w:p w:rsidR="00C67C89" w:rsidRDefault="0087384D">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（七）监督保障</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按照“谁拥有谁梳理、谁公开谁审核、谁管理谁负责”的原则，明确机关各科室政府信息公开工作职责和要求。规范信息公开程序和流程，完善信息审核、发布等工作，增强政府信息公开的</w:t>
      </w:r>
      <w:r>
        <w:rPr>
          <w:rFonts w:ascii="仿宋_GB2312" w:eastAsia="仿宋_GB2312" w:hAnsi="仿宋_GB2312" w:cs="仿宋_GB2312" w:hint="eastAsia"/>
          <w:sz w:val="32"/>
          <w:szCs w:val="32"/>
        </w:rPr>
        <w:t>时效性，确保公开与保密两不误。</w:t>
      </w: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C67C89">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第二十条第（一）项</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本年</w:t>
            </w:r>
            <w:r>
              <w:rPr>
                <w:rFonts w:ascii="仿宋_GB2312" w:eastAsia="仿宋_GB2312" w:hAnsi="仿宋_GB2312" w:cs="仿宋_GB2312" w:hint="eastAsia"/>
                <w:kern w:val="0"/>
                <w:sz w:val="32"/>
                <w:szCs w:val="32"/>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现行有效件</w:t>
            </w:r>
            <w:r>
              <w:rPr>
                <w:rFonts w:ascii="仿宋_GB2312" w:eastAsia="仿宋_GB2312" w:hAnsi="仿宋_GB2312" w:cs="仿宋_GB2312" w:hint="eastAsia"/>
                <w:kern w:val="0"/>
                <w:sz w:val="32"/>
                <w:szCs w:val="32"/>
                <w:lang w:bidi="ar"/>
              </w:rPr>
              <w:t>数</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0</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1</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1</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13</w:t>
            </w:r>
          </w:p>
        </w:tc>
      </w:tr>
      <w:tr w:rsidR="00C67C8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第二十条第（五）项</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本年处理决定数量</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3468</w:t>
            </w:r>
          </w:p>
        </w:tc>
      </w:tr>
      <w:tr w:rsidR="00C67C8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第二十条第（六）项</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lastRenderedPageBreak/>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本年处理决定数量</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296</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2</w:t>
            </w:r>
          </w:p>
        </w:tc>
      </w:tr>
      <w:tr w:rsidR="00C67C89">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第二十条第（八）项</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本年收费金额（单位：万元）</w:t>
            </w:r>
          </w:p>
        </w:tc>
      </w:tr>
      <w:tr w:rsidR="00C67C89">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C67C89" w:rsidRDefault="0087384D">
            <w:pP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bl>
    <w:p w:rsidR="00C67C89" w:rsidRDefault="00C67C89">
      <w:pPr>
        <w:ind w:firstLineChars="200" w:firstLine="640"/>
        <w:rPr>
          <w:rFonts w:ascii="仿宋_GB2312" w:eastAsia="仿宋_GB2312" w:hAnsi="仿宋_GB2312" w:cs="仿宋_GB2312"/>
          <w:sz w:val="32"/>
          <w:szCs w:val="32"/>
        </w:rPr>
      </w:pP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72"/>
        <w:gridCol w:w="948"/>
        <w:gridCol w:w="3281"/>
        <w:gridCol w:w="697"/>
        <w:gridCol w:w="697"/>
        <w:gridCol w:w="697"/>
        <w:gridCol w:w="697"/>
        <w:gridCol w:w="697"/>
        <w:gridCol w:w="697"/>
        <w:gridCol w:w="565"/>
      </w:tblGrid>
      <w:tr w:rsidR="00C67C89">
        <w:trPr>
          <w:jc w:val="center"/>
        </w:trPr>
        <w:tc>
          <w:tcPr>
            <w:tcW w:w="500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（本列数据的勾稽关系为：第一项加第二项之和，等于第三项加第四项之和）</w:t>
            </w:r>
          </w:p>
        </w:tc>
        <w:tc>
          <w:tcPr>
            <w:tcW w:w="4747"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申请人情况</w:t>
            </w:r>
          </w:p>
        </w:tc>
      </w:tr>
      <w:tr w:rsidR="00C67C89">
        <w:trPr>
          <w:jc w:val="center"/>
        </w:trPr>
        <w:tc>
          <w:tcPr>
            <w:tcW w:w="500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C67C89" w:rsidRDefault="00C67C89">
            <w:pPr>
              <w:rPr>
                <w:rFonts w:ascii="仿宋_GB2312" w:eastAsia="仿宋_GB2312" w:hAnsi="仿宋_GB2312" w:cs="仿宋_GB2312"/>
                <w:sz w:val="32"/>
                <w:szCs w:val="32"/>
              </w:rPr>
            </w:pPr>
          </w:p>
        </w:tc>
        <w:tc>
          <w:tcPr>
            <w:tcW w:w="697"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自然人</w:t>
            </w:r>
          </w:p>
        </w:tc>
        <w:tc>
          <w:tcPr>
            <w:tcW w:w="3485"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法人或其他组织</w:t>
            </w:r>
          </w:p>
        </w:tc>
        <w:tc>
          <w:tcPr>
            <w:tcW w:w="565"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总计</w:t>
            </w:r>
          </w:p>
        </w:tc>
      </w:tr>
      <w:tr w:rsidR="00C67C89">
        <w:trPr>
          <w:jc w:val="center"/>
        </w:trPr>
        <w:tc>
          <w:tcPr>
            <w:tcW w:w="500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C67C89" w:rsidRDefault="00C67C89">
            <w:pPr>
              <w:rPr>
                <w:rFonts w:ascii="仿宋_GB2312" w:eastAsia="仿宋_GB2312" w:hAnsi="仿宋_GB2312" w:cs="仿宋_GB2312"/>
                <w:sz w:val="32"/>
                <w:szCs w:val="32"/>
              </w:rPr>
            </w:pPr>
          </w:p>
        </w:tc>
        <w:tc>
          <w:tcPr>
            <w:tcW w:w="697" w:type="dxa"/>
            <w:vMerge/>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商业</w:t>
            </w:r>
          </w:p>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企业</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科研</w:t>
            </w:r>
          </w:p>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机构</w:t>
            </w:r>
          </w:p>
        </w:tc>
        <w:tc>
          <w:tcPr>
            <w:tcW w:w="69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社会公益组织</w:t>
            </w:r>
          </w:p>
        </w:tc>
        <w:tc>
          <w:tcPr>
            <w:tcW w:w="69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法律服务机构</w:t>
            </w:r>
          </w:p>
        </w:tc>
        <w:tc>
          <w:tcPr>
            <w:tcW w:w="69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其他</w:t>
            </w:r>
          </w:p>
        </w:tc>
        <w:tc>
          <w:tcPr>
            <w:tcW w:w="565"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r>
      <w:tr w:rsidR="00C67C89">
        <w:trPr>
          <w:jc w:val="center"/>
        </w:trPr>
        <w:tc>
          <w:tcPr>
            <w:tcW w:w="500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一、本年新收政府信息公开申请数量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r>
      <w:tr w:rsidR="00C67C89">
        <w:trPr>
          <w:jc w:val="center"/>
        </w:trPr>
        <w:tc>
          <w:tcPr>
            <w:tcW w:w="500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二、上年结转政府信息公开申请数量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三、</w:t>
            </w:r>
            <w:r>
              <w:rPr>
                <w:rFonts w:ascii="仿宋_GB2312" w:eastAsia="仿宋_GB2312" w:hAnsi="仿宋_GB2312" w:cs="仿宋_GB2312" w:hint="eastAsia"/>
                <w:kern w:val="0"/>
                <w:sz w:val="32"/>
                <w:szCs w:val="32"/>
                <w:lang w:bidi="ar"/>
              </w:rPr>
              <w:lastRenderedPageBreak/>
              <w:t>本年度办理结果</w:t>
            </w:r>
          </w:p>
        </w:tc>
        <w:tc>
          <w:tcPr>
            <w:tcW w:w="4229"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lastRenderedPageBreak/>
              <w:t>（一）予以公开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4229"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（二）部分公开（区分处理的，只计这一情形，不计其他情形）</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（三）不予公开</w:t>
            </w: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属于国家秘密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其他法律行政法规禁止公开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危及“三安全一稳定”</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保护第三方合法权益</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属于三类内部事务信息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6.</w:t>
            </w:r>
            <w:r>
              <w:rPr>
                <w:rFonts w:ascii="仿宋_GB2312" w:eastAsia="仿宋_GB2312" w:hAnsi="仿宋_GB2312" w:cs="仿宋_GB2312" w:hint="eastAsia"/>
                <w:kern w:val="0"/>
                <w:sz w:val="32"/>
                <w:szCs w:val="32"/>
                <w:lang w:bidi="ar"/>
              </w:rPr>
              <w:t>属于四类过程性信息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属于行政执法案卷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8.</w:t>
            </w:r>
            <w:r>
              <w:rPr>
                <w:rFonts w:ascii="仿宋_GB2312" w:eastAsia="仿宋_GB2312" w:hAnsi="仿宋_GB2312" w:cs="仿宋_GB2312" w:hint="eastAsia"/>
                <w:kern w:val="0"/>
                <w:sz w:val="32"/>
                <w:szCs w:val="32"/>
                <w:lang w:bidi="ar"/>
              </w:rPr>
              <w:t>属于行政查询事项</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（四）无法提供</w:t>
            </w: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本机关不掌握相关政府信息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没有现成信息需要另行制作</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补正后申请内容仍</w:t>
            </w:r>
            <w:r>
              <w:rPr>
                <w:rFonts w:ascii="仿宋_GB2312" w:eastAsia="仿宋_GB2312" w:hAnsi="仿宋_GB2312" w:cs="仿宋_GB2312" w:hint="eastAsia"/>
                <w:kern w:val="0"/>
                <w:sz w:val="32"/>
                <w:szCs w:val="32"/>
                <w:lang w:bidi="ar"/>
              </w:rPr>
              <w:lastRenderedPageBreak/>
              <w:t>不明确</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lastRenderedPageBreak/>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（五）不予处理</w:t>
            </w: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信访举报投诉类申请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要求提供公开出版物</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w:t>
            </w:r>
            <w:r>
              <w:rPr>
                <w:rFonts w:ascii="仿宋_GB2312" w:eastAsia="仿宋_GB2312" w:hAnsi="仿宋_GB2312" w:cs="仿宋_GB2312" w:hint="eastAsia"/>
                <w:kern w:val="0"/>
                <w:sz w:val="32"/>
                <w:szCs w:val="32"/>
                <w:lang w:bidi="ar"/>
              </w:rPr>
              <w:t>无正当理由大量反复申请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trHeight w:val="779"/>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要求行政机关确认或重新出具已获取信息</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（六）其他处理</w:t>
            </w:r>
          </w:p>
        </w:tc>
        <w:tc>
          <w:tcPr>
            <w:tcW w:w="3281"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申请人无正当理由逾期不补正、行政机关不再处理其政府信息公开申请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申请人逾期未按收费通知要求缴纳费用、行政机关不再处理其政府信息公开申请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948"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C67C89" w:rsidRDefault="00C67C89">
            <w:pPr>
              <w:widowControl/>
              <w:jc w:val="left"/>
              <w:rPr>
                <w:rFonts w:ascii="仿宋_GB2312" w:eastAsia="仿宋_GB2312" w:hAnsi="仿宋_GB2312" w:cs="仿宋_GB2312"/>
                <w:kern w:val="0"/>
                <w:sz w:val="32"/>
                <w:szCs w:val="32"/>
                <w:lang w:bidi="ar"/>
              </w:rPr>
            </w:pPr>
          </w:p>
        </w:tc>
        <w:tc>
          <w:tcPr>
            <w:tcW w:w="3281"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其他</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r>
      <w:tr w:rsidR="00C67C89">
        <w:trPr>
          <w:jc w:val="center"/>
        </w:trPr>
        <w:tc>
          <w:tcPr>
            <w:tcW w:w="772"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7C89" w:rsidRDefault="00C67C89">
            <w:pPr>
              <w:rPr>
                <w:rFonts w:ascii="仿宋_GB2312" w:eastAsia="仿宋_GB2312" w:hAnsi="仿宋_GB2312" w:cs="仿宋_GB2312"/>
                <w:sz w:val="32"/>
                <w:szCs w:val="32"/>
              </w:rPr>
            </w:pPr>
          </w:p>
        </w:tc>
        <w:tc>
          <w:tcPr>
            <w:tcW w:w="4229"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（七）总计</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p>
        </w:tc>
      </w:tr>
      <w:tr w:rsidR="00C67C89">
        <w:trPr>
          <w:jc w:val="center"/>
        </w:trPr>
        <w:tc>
          <w:tcPr>
            <w:tcW w:w="500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四、结转下年度继续办理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widowControl/>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0</w:t>
            </w:r>
          </w:p>
        </w:tc>
        <w:tc>
          <w:tcPr>
            <w:tcW w:w="565" w:type="dxa"/>
            <w:tcBorders>
              <w:top w:val="nil"/>
              <w:left w:val="nil"/>
              <w:bottom w:val="single" w:sz="8" w:space="0" w:color="auto"/>
              <w:right w:val="single" w:sz="8" w:space="0" w:color="auto"/>
            </w:tcBorders>
            <w:shd w:val="clear" w:color="auto" w:fill="auto"/>
            <w:tcMar>
              <w:left w:w="57" w:type="dxa"/>
              <w:right w:w="57" w:type="dxa"/>
            </w:tcMar>
            <w:vAlign w:val="center"/>
          </w:tcPr>
          <w:p w:rsidR="00C67C89" w:rsidRDefault="0087384D">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bl>
    <w:p w:rsidR="00C67C89" w:rsidRDefault="00C67C89">
      <w:pPr>
        <w:ind w:firstLineChars="200" w:firstLine="640"/>
        <w:rPr>
          <w:rFonts w:ascii="仿宋_GB2312" w:eastAsia="仿宋_GB2312" w:hAnsi="仿宋_GB2312" w:cs="仿宋_GB2312"/>
          <w:sz w:val="32"/>
          <w:szCs w:val="32"/>
        </w:rPr>
      </w:pPr>
    </w:p>
    <w:p w:rsidR="00C67C89" w:rsidRDefault="00C67C89">
      <w:pPr>
        <w:ind w:firstLineChars="200" w:firstLine="640"/>
        <w:rPr>
          <w:rFonts w:ascii="仿宋_GB2312" w:eastAsia="仿宋_GB2312" w:hAnsi="仿宋_GB2312" w:cs="仿宋_GB2312"/>
          <w:sz w:val="32"/>
          <w:szCs w:val="32"/>
        </w:rPr>
      </w:pP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75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645"/>
        <w:gridCol w:w="645"/>
        <w:gridCol w:w="645"/>
        <w:gridCol w:w="660"/>
        <w:gridCol w:w="645"/>
        <w:gridCol w:w="645"/>
        <w:gridCol w:w="645"/>
        <w:gridCol w:w="645"/>
        <w:gridCol w:w="675"/>
        <w:gridCol w:w="645"/>
        <w:gridCol w:w="645"/>
        <w:gridCol w:w="645"/>
        <w:gridCol w:w="645"/>
        <w:gridCol w:w="675"/>
      </w:tblGrid>
      <w:tr w:rsidR="00C67C89">
        <w:trPr>
          <w:jc w:val="center"/>
        </w:trPr>
        <w:tc>
          <w:tcPr>
            <w:tcW w:w="3240"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行政复议</w:t>
            </w:r>
          </w:p>
        </w:tc>
        <w:tc>
          <w:tcPr>
            <w:tcW w:w="651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行政诉讼</w:t>
            </w:r>
          </w:p>
        </w:tc>
      </w:tr>
      <w:tr w:rsidR="00C67C89">
        <w:trPr>
          <w:jc w:val="center"/>
        </w:trPr>
        <w:tc>
          <w:tcPr>
            <w:tcW w:w="64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结果维持</w:t>
            </w:r>
          </w:p>
        </w:tc>
        <w:tc>
          <w:tcPr>
            <w:tcW w:w="6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纠正</w:t>
            </w:r>
          </w:p>
        </w:tc>
        <w:tc>
          <w:tcPr>
            <w:tcW w:w="64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w:t>
            </w:r>
          </w:p>
        </w:tc>
        <w:tc>
          <w:tcPr>
            <w:tcW w:w="64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c>
          <w:tcPr>
            <w:tcW w:w="325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未经复议直接起诉</w:t>
            </w:r>
          </w:p>
        </w:tc>
        <w:tc>
          <w:tcPr>
            <w:tcW w:w="3255"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复议后起诉</w:t>
            </w:r>
          </w:p>
        </w:tc>
      </w:tr>
      <w:tr w:rsidR="00C67C89">
        <w:trPr>
          <w:jc w:val="center"/>
        </w:trPr>
        <w:tc>
          <w:tcPr>
            <w:tcW w:w="64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C67C89">
            <w:pPr>
              <w:rPr>
                <w:rFonts w:ascii="仿宋_GB2312" w:eastAsia="仿宋_GB2312" w:hAnsi="仿宋_GB2312" w:cs="仿宋_GB2312"/>
                <w:sz w:val="32"/>
                <w:szCs w:val="32"/>
              </w:rPr>
            </w:pPr>
          </w:p>
        </w:tc>
        <w:tc>
          <w:tcPr>
            <w:tcW w:w="64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C67C89">
            <w:pPr>
              <w:rPr>
                <w:rFonts w:ascii="仿宋_GB2312" w:eastAsia="仿宋_GB2312" w:hAnsi="仿宋_GB2312" w:cs="仿宋_GB2312"/>
                <w:sz w:val="32"/>
                <w:szCs w:val="32"/>
              </w:rPr>
            </w:pPr>
          </w:p>
        </w:tc>
        <w:tc>
          <w:tcPr>
            <w:tcW w:w="64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C67C89">
            <w:pPr>
              <w:rPr>
                <w:rFonts w:ascii="仿宋_GB2312" w:eastAsia="仿宋_GB2312" w:hAnsi="仿宋_GB2312" w:cs="仿宋_GB2312"/>
                <w:sz w:val="32"/>
                <w:szCs w:val="32"/>
              </w:rPr>
            </w:pPr>
          </w:p>
        </w:tc>
        <w:tc>
          <w:tcPr>
            <w:tcW w:w="64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C67C89">
            <w:pPr>
              <w:rPr>
                <w:rFonts w:ascii="仿宋_GB2312" w:eastAsia="仿宋_GB2312" w:hAnsi="仿宋_GB2312" w:cs="仿宋_GB2312"/>
                <w:sz w:val="32"/>
                <w:szCs w:val="32"/>
              </w:rPr>
            </w:pPr>
          </w:p>
        </w:tc>
        <w:tc>
          <w:tcPr>
            <w:tcW w:w="645"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C67C89">
            <w:pPr>
              <w:rPr>
                <w:rFonts w:ascii="仿宋_GB2312" w:eastAsia="仿宋_GB2312" w:hAnsi="仿宋_GB2312" w:cs="仿宋_GB2312"/>
                <w:sz w:val="32"/>
                <w:szCs w:val="32"/>
              </w:rPr>
            </w:pP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维持</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纠正</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w:t>
            </w:r>
          </w:p>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尚未审结</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结果维持</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结果纠正</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其他结果</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尚未审结</w:t>
            </w:r>
          </w:p>
        </w:tc>
        <w:tc>
          <w:tcPr>
            <w:tcW w:w="6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总计</w:t>
            </w:r>
          </w:p>
        </w:tc>
      </w:tr>
      <w:tr w:rsidR="00C67C89">
        <w:trPr>
          <w:trHeight w:val="675"/>
          <w:jc w:val="center"/>
        </w:trPr>
        <w:tc>
          <w:tcPr>
            <w:tcW w:w="6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C67C89" w:rsidRDefault="0087384D">
            <w:pPr>
              <w:pStyle w:val="a3"/>
              <w:widowControl/>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w:t>
            </w:r>
          </w:p>
        </w:tc>
      </w:tr>
    </w:tbl>
    <w:p w:rsidR="00C67C89" w:rsidRDefault="00C67C89">
      <w:pPr>
        <w:rPr>
          <w:rFonts w:ascii="仿宋_GB2312" w:eastAsia="仿宋_GB2312" w:hAnsi="仿宋_GB2312" w:cs="仿宋_GB2312"/>
          <w:color w:val="333333"/>
          <w:sz w:val="32"/>
          <w:szCs w:val="32"/>
          <w:shd w:val="clear" w:color="auto" w:fill="FFFFFF"/>
        </w:rPr>
      </w:pP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存在的主要问题及改进情况</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年，临安区卫生健康局</w:t>
      </w:r>
      <w:r>
        <w:rPr>
          <w:rFonts w:ascii="仿宋_GB2312" w:eastAsia="仿宋_GB2312" w:hAnsi="仿宋_GB2312" w:cs="仿宋_GB2312" w:hint="eastAsia"/>
          <w:sz w:val="32"/>
          <w:szCs w:val="32"/>
        </w:rPr>
        <w:t>政务公开工作在深化公开内容、加强基础性工作等方面取得了新进展，但也存在一些问题，在公开的时效性、公开内容的丰富程度方面有待提升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年将在以下方面加以改进：</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一是提高认识，压实责任。坚持以“公开为常态，不公开为例外”，将政务公开作为重要工作任务列入</w:t>
      </w:r>
      <w:r>
        <w:rPr>
          <w:rFonts w:ascii="仿宋_GB2312" w:eastAsia="仿宋_GB2312" w:hAnsi="仿宋_GB2312" w:cs="仿宋_GB2312" w:hint="eastAsia"/>
          <w:sz w:val="32"/>
          <w:szCs w:val="32"/>
        </w:rPr>
        <w:t>区属医疗卫生</w:t>
      </w:r>
      <w:r>
        <w:rPr>
          <w:rFonts w:ascii="仿宋_GB2312" w:eastAsia="仿宋_GB2312" w:hAnsi="仿宋_GB2312" w:cs="仿宋_GB2312" w:hint="eastAsia"/>
          <w:sz w:val="32"/>
          <w:szCs w:val="32"/>
        </w:rPr>
        <w:t>单位的年度考核，压实信息公开主体责任，转变思维理念，促进政务公开提速。</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二是规范程序，完善机制。严格规范信息的收集、编制、审查、发布、监管等各环节程序，避免信息超期未更新、遗</w:t>
      </w:r>
      <w:r>
        <w:rPr>
          <w:rFonts w:ascii="仿宋_GB2312" w:eastAsia="仿宋_GB2312" w:hAnsi="仿宋_GB2312" w:cs="仿宋_GB2312" w:hint="eastAsia"/>
          <w:sz w:val="32"/>
          <w:szCs w:val="32"/>
        </w:rPr>
        <w:lastRenderedPageBreak/>
        <w:t>漏等情况的发生，促进信息发布流程更加规范化、高效化。</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加大力度，提升实效。加强对重点工作的梳理，不断推进决策公开、执行公开、管理公开、服务公开、结果公开。通过多种形式加大对卫生健康重要政策、进展成效、先进典型的发布解读力度，积极回应群众关切。</w:t>
      </w:r>
    </w:p>
    <w:p w:rsidR="00C67C89" w:rsidRDefault="0087384D">
      <w:pPr>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C67C89" w:rsidRDefault="008738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无收取信息处理费的情况。</w:t>
      </w:r>
    </w:p>
    <w:p w:rsidR="00C67C89" w:rsidRDefault="00C67C89">
      <w:pPr>
        <w:ind w:firstLineChars="200" w:firstLine="640"/>
        <w:rPr>
          <w:rFonts w:ascii="仿宋_GB2312" w:eastAsia="仿宋_GB2312" w:hAnsi="仿宋_GB2312" w:cs="仿宋_GB2312"/>
          <w:sz w:val="32"/>
          <w:szCs w:val="32"/>
        </w:rPr>
      </w:pPr>
    </w:p>
    <w:p w:rsidR="00C67C89" w:rsidRDefault="00C67C89"/>
    <w:sectPr w:rsidR="00C67C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4D" w:rsidRDefault="0087384D" w:rsidP="00301BF7">
      <w:r>
        <w:separator/>
      </w:r>
    </w:p>
  </w:endnote>
  <w:endnote w:type="continuationSeparator" w:id="0">
    <w:p w:rsidR="0087384D" w:rsidRDefault="0087384D" w:rsidP="0030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4D" w:rsidRDefault="0087384D" w:rsidP="00301BF7">
      <w:r>
        <w:separator/>
      </w:r>
    </w:p>
  </w:footnote>
  <w:footnote w:type="continuationSeparator" w:id="0">
    <w:p w:rsidR="0087384D" w:rsidRDefault="0087384D" w:rsidP="00301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81BCE"/>
    <w:multiLevelType w:val="singleLevel"/>
    <w:tmpl w:val="79A81BC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89"/>
    <w:rsid w:val="00301BF7"/>
    <w:rsid w:val="0087384D"/>
    <w:rsid w:val="00C67C89"/>
    <w:rsid w:val="1F426939"/>
    <w:rsid w:val="34F312F7"/>
    <w:rsid w:val="3AB357C0"/>
    <w:rsid w:val="4CC63FE2"/>
    <w:rsid w:val="5A51100C"/>
    <w:rsid w:val="70DC3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946C1-F197-42ED-8349-F7F7691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301B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01BF7"/>
    <w:rPr>
      <w:rFonts w:asciiTheme="minorHAnsi" w:eastAsiaTheme="minorEastAsia" w:hAnsiTheme="minorHAnsi" w:cstheme="minorBidi"/>
      <w:kern w:val="2"/>
      <w:sz w:val="18"/>
      <w:szCs w:val="18"/>
    </w:rPr>
  </w:style>
  <w:style w:type="paragraph" w:styleId="a6">
    <w:name w:val="footer"/>
    <w:basedOn w:val="a"/>
    <w:link w:val="a7"/>
    <w:rsid w:val="00301BF7"/>
    <w:pPr>
      <w:tabs>
        <w:tab w:val="center" w:pos="4153"/>
        <w:tab w:val="right" w:pos="8306"/>
      </w:tabs>
      <w:snapToGrid w:val="0"/>
      <w:jc w:val="left"/>
    </w:pPr>
    <w:rPr>
      <w:sz w:val="18"/>
      <w:szCs w:val="18"/>
    </w:rPr>
  </w:style>
  <w:style w:type="character" w:customStyle="1" w:styleId="a7">
    <w:name w:val="页脚 字符"/>
    <w:basedOn w:val="a0"/>
    <w:link w:val="a6"/>
    <w:rsid w:val="00301B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user-96965</dc:creator>
  <cp:lastModifiedBy>user</cp:lastModifiedBy>
  <cp:revision>2</cp:revision>
  <dcterms:created xsi:type="dcterms:W3CDTF">2022-01-18T11:45:00Z</dcterms:created>
  <dcterms:modified xsi:type="dcterms:W3CDTF">2024-04-02T12:45:00Z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