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39" w:rsidRDefault="00D0368D">
      <w:pPr>
        <w:spacing w:line="600" w:lineRule="exact"/>
        <w:jc w:val="center"/>
        <w:rPr>
          <w:rFonts w:ascii="方正大标宋简体" w:eastAsia="方正大标宋简体"/>
          <w:sz w:val="44"/>
        </w:rPr>
      </w:pPr>
      <w:bookmarkStart w:id="0" w:name="_GoBack"/>
      <w:bookmarkEnd w:id="0"/>
      <w:r>
        <w:rPr>
          <w:rFonts w:ascii="方正小标宋简体" w:eastAsia="方正小标宋简体" w:hAnsi="方正小标宋简体" w:cs="方正小标宋简体" w:hint="eastAsia"/>
          <w:sz w:val="44"/>
        </w:rPr>
        <w:t>临安</w:t>
      </w:r>
      <w:r w:rsidR="00221DDD">
        <w:rPr>
          <w:rFonts w:ascii="方正小标宋简体" w:eastAsia="方正小标宋简体" w:hAnsi="方正小标宋简体" w:cs="方正小标宋简体" w:hint="eastAsia"/>
          <w:sz w:val="44"/>
        </w:rPr>
        <w:t>区</w:t>
      </w:r>
      <w:r>
        <w:rPr>
          <w:rFonts w:ascii="方正小标宋简体" w:eastAsia="方正小标宋简体" w:hAnsi="方正小标宋简体" w:cs="方正小标宋简体" w:hint="eastAsia"/>
          <w:sz w:val="44"/>
        </w:rPr>
        <w:t>农村产权交易管理办法</w:t>
      </w:r>
      <w:r w:rsidR="004B5DF0">
        <w:rPr>
          <w:rFonts w:ascii="方正小标宋简体" w:eastAsia="方正小标宋简体" w:hAnsi="方正小标宋简体" w:cs="方正小标宋简体" w:hint="eastAsia"/>
          <w:sz w:val="44"/>
        </w:rPr>
        <w:t>(试行)</w:t>
      </w:r>
    </w:p>
    <w:p w:rsidR="00D57E39" w:rsidRDefault="00D0368D">
      <w:pPr>
        <w:spacing w:line="600" w:lineRule="exact"/>
        <w:jc w:val="center"/>
        <w:rPr>
          <w:rFonts w:ascii="方正大标宋简体" w:eastAsia="方正大标宋简体"/>
          <w:sz w:val="36"/>
          <w:szCs w:val="36"/>
        </w:rPr>
      </w:pPr>
      <w:r>
        <w:rPr>
          <w:rFonts w:ascii="楷体" w:eastAsia="楷体" w:hAnsi="楷体" w:cs="楷体" w:hint="eastAsia"/>
          <w:sz w:val="32"/>
          <w:szCs w:val="32"/>
        </w:rPr>
        <w:t>（征求意见稿）</w:t>
      </w:r>
    </w:p>
    <w:p w:rsidR="00D57E39" w:rsidRDefault="00D57E39">
      <w:pPr>
        <w:spacing w:line="600" w:lineRule="exact"/>
        <w:jc w:val="center"/>
        <w:rPr>
          <w:rStyle w:val="a8"/>
          <w:rFonts w:ascii="黑体" w:eastAsia="黑体" w:hAnsi="黑体"/>
          <w:b w:val="0"/>
          <w:bCs w:val="0"/>
          <w:sz w:val="32"/>
          <w:szCs w:val="32"/>
        </w:rPr>
      </w:pPr>
    </w:p>
    <w:p w:rsidR="00D57E39" w:rsidRDefault="00D0368D">
      <w:pPr>
        <w:spacing w:line="600" w:lineRule="exact"/>
        <w:jc w:val="center"/>
        <w:rPr>
          <w:rFonts w:ascii="黑体" w:eastAsia="黑体" w:hAnsi="黑体"/>
          <w:b/>
          <w:bCs/>
          <w:sz w:val="32"/>
          <w:szCs w:val="32"/>
        </w:rPr>
      </w:pPr>
      <w:r>
        <w:rPr>
          <w:rStyle w:val="a8"/>
          <w:rFonts w:ascii="黑体" w:eastAsia="黑体" w:hAnsi="黑体" w:hint="eastAsia"/>
          <w:b w:val="0"/>
          <w:bCs w:val="0"/>
          <w:sz w:val="32"/>
          <w:szCs w:val="32"/>
        </w:rPr>
        <w:t>第一章</w:t>
      </w:r>
      <w:r>
        <w:rPr>
          <w:rStyle w:val="a8"/>
          <w:rFonts w:ascii="黑体" w:eastAsia="黑体"/>
          <w:b w:val="0"/>
          <w:bCs w:val="0"/>
          <w:sz w:val="32"/>
          <w:szCs w:val="32"/>
        </w:rPr>
        <w:t> </w:t>
      </w:r>
      <w:r>
        <w:rPr>
          <w:rStyle w:val="a8"/>
          <w:rFonts w:ascii="黑体" w:eastAsia="黑体" w:hAnsi="黑体" w:hint="eastAsia"/>
          <w:b w:val="0"/>
          <w:bCs w:val="0"/>
          <w:sz w:val="32"/>
          <w:szCs w:val="32"/>
        </w:rPr>
        <w:t xml:space="preserve"> 总  则</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Ansi="仿宋_GB2312" w:cs="仿宋_GB2312" w:hint="eastAsia"/>
          <w:sz w:val="32"/>
          <w:szCs w:val="32"/>
        </w:rPr>
        <w:t>第一条</w:t>
      </w:r>
      <w:r>
        <w:rPr>
          <w:rFonts w:ascii="仿宋_GB2312" w:eastAsia="仿宋_GB2312" w:hAnsi="仿宋_GB2312" w:cs="仿宋_GB2312" w:hint="eastAsia"/>
          <w:sz w:val="32"/>
          <w:szCs w:val="32"/>
        </w:rPr>
        <w:t xml:space="preserve">  为推进农村产权制度改革，规范农村产权交易行为，优化资源配置，提高资产、资源利用效率，促进农村经济发展和农民增收，制定本办法</w:t>
      </w:r>
      <w:r w:rsidR="004B5DF0">
        <w:rPr>
          <w:rFonts w:ascii="仿宋_GB2312" w:eastAsia="仿宋_GB2312" w:hAnsi="仿宋_GB2312" w:cs="仿宋_GB2312" w:hint="eastAsia"/>
          <w:sz w:val="32"/>
          <w:szCs w:val="32"/>
        </w:rPr>
        <w:t>试行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w:t>
      </w:r>
      <w:r>
        <w:rPr>
          <w:rFonts w:ascii="仿宋_GB2312" w:eastAsia="仿宋_GB2312"/>
          <w:sz w:val="32"/>
          <w:szCs w:val="32"/>
        </w:rPr>
        <w:t> </w:t>
      </w:r>
    </w:p>
    <w:p w:rsidR="00D57E39" w:rsidRDefault="00D0368D">
      <w:pPr>
        <w:spacing w:line="600" w:lineRule="exact"/>
        <w:ind w:firstLineChars="200" w:firstLine="640"/>
        <w:rPr>
          <w:rFonts w:ascii="仿宋_GB2312" w:eastAsia="仿宋_GB2312"/>
          <w:sz w:val="32"/>
          <w:szCs w:val="32"/>
        </w:rPr>
      </w:pPr>
      <w:r>
        <w:rPr>
          <w:rFonts w:ascii="黑体" w:eastAsia="黑体" w:hAnsi="仿宋_GB2312" w:cs="仿宋_GB2312" w:hint="eastAsia"/>
          <w:sz w:val="32"/>
          <w:szCs w:val="32"/>
        </w:rPr>
        <w:t>第二条</w:t>
      </w:r>
      <w:r>
        <w:rPr>
          <w:rFonts w:ascii="仿宋_GB2312" w:eastAsia="仿宋_GB2312" w:hAnsi="仿宋_GB2312" w:cs="仿宋_GB2312" w:hint="eastAsia"/>
          <w:sz w:val="32"/>
          <w:szCs w:val="32"/>
        </w:rPr>
        <w:t>在本</w:t>
      </w:r>
      <w:r w:rsidR="00221DDD">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各镇（街道）进行农村产权交易的，适用本办法。法律、法规和规章另有规定的，从其规定。</w:t>
      </w:r>
    </w:p>
    <w:p w:rsidR="00D57E39" w:rsidRDefault="00D0368D">
      <w:pPr>
        <w:spacing w:line="600" w:lineRule="exact"/>
        <w:ind w:firstLineChars="200" w:firstLine="640"/>
        <w:rPr>
          <w:rFonts w:ascii="仿宋_GB2312" w:eastAsia="仿宋_GB2312" w:hAnsi="仿宋_GB2312" w:cs="仿宋_GB2312"/>
          <w:sz w:val="32"/>
          <w:szCs w:val="32"/>
        </w:rPr>
      </w:pPr>
      <w:r>
        <w:rPr>
          <w:rFonts w:ascii="黑体" w:eastAsia="黑体" w:hAnsi="仿宋_GB2312" w:cs="仿宋_GB2312" w:hint="eastAsia"/>
          <w:sz w:val="32"/>
          <w:szCs w:val="32"/>
        </w:rPr>
        <w:t xml:space="preserve">第三条 </w:t>
      </w:r>
      <w:r>
        <w:rPr>
          <w:rFonts w:ascii="仿宋_GB2312" w:eastAsia="仿宋_GB2312" w:hAnsi="仿宋_GB2312" w:cs="仿宋_GB2312" w:hint="eastAsia"/>
          <w:sz w:val="32"/>
          <w:szCs w:val="32"/>
        </w:rPr>
        <w:t>农村产权交易应当遵守有关法律、法规、规章和政策规定，以服务“三农”为根本宗旨，并遵循下列原则：</w:t>
      </w:r>
    </w:p>
    <w:p w:rsidR="00D57E39" w:rsidRDefault="00D036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（一）坚持依法、自愿、诚信和公开、公平、公正的原则；</w:t>
      </w:r>
    </w:p>
    <w:p w:rsidR="00D57E39" w:rsidRDefault="00D036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（二）坚持集约、节约利用农村资源原则；</w:t>
      </w:r>
    </w:p>
    <w:p w:rsidR="00D57E39" w:rsidRDefault="00D036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（三）坚持农民自主、村民自治，保护农村集体经济组织和农民对农村产权的占有、使用、收益等合法权益的原则；</w:t>
      </w:r>
    </w:p>
    <w:p w:rsidR="00D57E39" w:rsidRPr="002617E5" w:rsidRDefault="00D0368D">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（四）坚持不得改变土地集体所有性质，</w:t>
      </w:r>
      <w:r w:rsidRPr="002617E5">
        <w:rPr>
          <w:rFonts w:ascii="仿宋_GB2312" w:eastAsia="仿宋_GB2312" w:hAnsi="仿宋_GB2312" w:cs="仿宋_GB2312" w:hint="eastAsia"/>
          <w:sz w:val="32"/>
          <w:szCs w:val="32"/>
          <w:u w:val="single"/>
        </w:rPr>
        <w:t>不得改变土地用途，不得损害农民土地承包权益的原则。</w:t>
      </w:r>
    </w:p>
    <w:p w:rsidR="00D57E39" w:rsidRDefault="00D0368D">
      <w:pPr>
        <w:spacing w:line="600" w:lineRule="exact"/>
        <w:ind w:firstLineChars="200" w:firstLine="640"/>
        <w:rPr>
          <w:rFonts w:ascii="仿宋_GB2312" w:eastAsia="仿宋_GB2312"/>
          <w:sz w:val="32"/>
          <w:szCs w:val="32"/>
        </w:rPr>
      </w:pPr>
      <w:r>
        <w:rPr>
          <w:rFonts w:ascii="黑体" w:eastAsia="黑体" w:hAnsi="仿宋_GB2312" w:cs="仿宋_GB2312" w:hint="eastAsia"/>
          <w:sz w:val="32"/>
          <w:szCs w:val="32"/>
        </w:rPr>
        <w:t>第四条</w:t>
      </w:r>
      <w:r>
        <w:rPr>
          <w:rFonts w:ascii="仿宋_GB2312" w:eastAsia="仿宋_GB2312" w:hint="eastAsia"/>
          <w:sz w:val="32"/>
          <w:szCs w:val="32"/>
        </w:rPr>
        <w:t xml:space="preserve">  农村集体产权交易活动当事各方的合法权益受法律保护。</w:t>
      </w:r>
    </w:p>
    <w:p w:rsidR="00D57E39" w:rsidRDefault="00D0368D">
      <w:pPr>
        <w:spacing w:line="600" w:lineRule="exact"/>
        <w:ind w:firstLineChars="200" w:firstLine="640"/>
        <w:rPr>
          <w:rFonts w:ascii="仿宋_GB2312" w:eastAsia="仿宋_GB2312"/>
          <w:sz w:val="32"/>
          <w:szCs w:val="32"/>
        </w:rPr>
      </w:pPr>
      <w:r>
        <w:rPr>
          <w:rFonts w:ascii="仿宋_GB2312" w:eastAsia="仿宋_GB2312" w:hint="eastAsia"/>
          <w:sz w:val="32"/>
          <w:szCs w:val="32"/>
        </w:rPr>
        <w:t>任何单位和个人不得将应公开交易的农村集体产权化整为零或者以其他方式规避进场交易。</w:t>
      </w:r>
    </w:p>
    <w:p w:rsidR="00D57E39" w:rsidRDefault="00D0368D">
      <w:pPr>
        <w:spacing w:line="600" w:lineRule="exact"/>
        <w:ind w:firstLineChars="200" w:firstLine="640"/>
        <w:rPr>
          <w:rFonts w:ascii="仿宋_GB2312" w:eastAsia="仿宋_GB2312"/>
          <w:sz w:val="32"/>
          <w:szCs w:val="32"/>
        </w:rPr>
      </w:pPr>
      <w:r>
        <w:rPr>
          <w:rFonts w:ascii="仿宋_GB2312" w:eastAsia="仿宋_GB2312" w:hint="eastAsia"/>
          <w:sz w:val="32"/>
          <w:szCs w:val="32"/>
        </w:rPr>
        <w:t>任何单位和个人不得以不合理的条件限制或排斥法人、</w:t>
      </w:r>
      <w:r>
        <w:rPr>
          <w:rFonts w:ascii="仿宋_GB2312" w:eastAsia="仿宋_GB2312" w:hint="eastAsia"/>
          <w:sz w:val="32"/>
          <w:szCs w:val="32"/>
        </w:rPr>
        <w:lastRenderedPageBreak/>
        <w:t>自然人或其他经济组织参与交易，不得以任何方式干涉交易活动。</w:t>
      </w:r>
    </w:p>
    <w:p w:rsidR="00D57E39" w:rsidRDefault="00D0368D">
      <w:pPr>
        <w:spacing w:line="600" w:lineRule="exact"/>
        <w:ind w:firstLineChars="200" w:firstLine="640"/>
        <w:rPr>
          <w:rFonts w:ascii="仿宋_GB2312" w:eastAsia="仿宋_GB2312"/>
          <w:sz w:val="32"/>
          <w:szCs w:val="32"/>
        </w:rPr>
      </w:pPr>
      <w:r>
        <w:rPr>
          <w:rFonts w:ascii="仿宋_GB2312" w:eastAsia="仿宋_GB2312" w:hint="eastAsia"/>
          <w:sz w:val="32"/>
          <w:szCs w:val="32"/>
        </w:rPr>
        <w:t>农村集体产权交易，不受地区、行业或者部门的限制。</w:t>
      </w:r>
    </w:p>
    <w:p w:rsidR="00D57E39" w:rsidRDefault="00D0368D">
      <w:pPr>
        <w:spacing w:line="600" w:lineRule="exact"/>
        <w:ind w:firstLineChars="200" w:firstLine="640"/>
        <w:rPr>
          <w:rFonts w:ascii="仿宋_GB2312" w:eastAsia="仿宋_GB2312"/>
          <w:sz w:val="32"/>
          <w:szCs w:val="32"/>
        </w:rPr>
      </w:pPr>
      <w:r>
        <w:rPr>
          <w:rFonts w:ascii="黑体" w:eastAsia="黑体" w:hAnsi="仿宋_GB2312" w:cs="仿宋_GB2312" w:hint="eastAsia"/>
          <w:sz w:val="32"/>
          <w:szCs w:val="32"/>
        </w:rPr>
        <w:t xml:space="preserve">第五条 </w:t>
      </w:r>
      <w:r>
        <w:rPr>
          <w:rFonts w:ascii="仿宋_GB2312" w:eastAsia="仿宋_GB2312" w:hint="eastAsia"/>
          <w:sz w:val="32"/>
          <w:szCs w:val="32"/>
        </w:rPr>
        <w:t xml:space="preserve"> 在农村集体产权交易活动中，工作人员与交易竞争主体有利害关系的，应当回避；交易竞争主体认为工作人员与其他</w:t>
      </w:r>
      <w:r w:rsidRPr="002617E5">
        <w:rPr>
          <w:rFonts w:ascii="仿宋_GB2312" w:eastAsia="仿宋_GB2312" w:hint="eastAsia"/>
          <w:color w:val="000000" w:themeColor="text1"/>
          <w:sz w:val="32"/>
          <w:szCs w:val="32"/>
        </w:rPr>
        <w:t>竞买人</w:t>
      </w:r>
      <w:r>
        <w:rPr>
          <w:rFonts w:ascii="仿宋_GB2312" w:eastAsia="仿宋_GB2312" w:hint="eastAsia"/>
          <w:sz w:val="32"/>
          <w:szCs w:val="32"/>
        </w:rPr>
        <w:t>有利害关系的，可以申请其回避。</w:t>
      </w:r>
    </w:p>
    <w:p w:rsidR="00D57E39" w:rsidRDefault="00D0368D">
      <w:pPr>
        <w:adjustRightInd w:val="0"/>
        <w:snapToGrid w:val="0"/>
        <w:spacing w:line="600" w:lineRule="exact"/>
        <w:ind w:left="360"/>
        <w:jc w:val="center"/>
        <w:rPr>
          <w:rFonts w:ascii="黑体" w:eastAsia="黑体" w:hAnsi="黑体"/>
          <w:sz w:val="32"/>
          <w:szCs w:val="32"/>
        </w:rPr>
      </w:pPr>
      <w:r>
        <w:rPr>
          <w:rStyle w:val="a8"/>
          <w:rFonts w:ascii="黑体" w:eastAsia="黑体" w:hAnsi="黑体" w:hint="eastAsia"/>
          <w:bCs w:val="0"/>
          <w:sz w:val="32"/>
          <w:szCs w:val="32"/>
        </w:rPr>
        <w:t xml:space="preserve">第二章  </w:t>
      </w:r>
      <w:r>
        <w:rPr>
          <w:rFonts w:ascii="黑体" w:eastAsia="黑体" w:hAnsi="黑体" w:hint="eastAsia"/>
          <w:sz w:val="32"/>
          <w:szCs w:val="32"/>
        </w:rPr>
        <w:t>组织机构和监督管理</w:t>
      </w:r>
    </w:p>
    <w:p w:rsidR="00D57E39" w:rsidRDefault="00D0368D">
      <w:pPr>
        <w:pStyle w:val="1"/>
        <w:adjustRightInd w:val="0"/>
        <w:snapToGrid w:val="0"/>
        <w:spacing w:line="600" w:lineRule="exact"/>
        <w:ind w:firstLine="640"/>
        <w:rPr>
          <w:rFonts w:ascii="仿宋_GB2312" w:eastAsia="仿宋_GB2312" w:hAnsi="仿宋_GB2312" w:cs="仿宋_GB2312"/>
          <w:sz w:val="32"/>
          <w:szCs w:val="32"/>
        </w:rPr>
      </w:pPr>
      <w:r>
        <w:rPr>
          <w:rFonts w:ascii="黑体" w:eastAsia="黑体" w:hAnsi="仿宋_GB2312" w:cs="仿宋_GB2312" w:hint="eastAsia"/>
          <w:sz w:val="32"/>
          <w:szCs w:val="32"/>
        </w:rPr>
        <w:t>第六条</w:t>
      </w:r>
      <w:r>
        <w:rPr>
          <w:rFonts w:ascii="仿宋_GB2312" w:eastAsia="仿宋_GB2312" w:hAnsi="仿宋_GB2312" w:cs="仿宋_GB2312" w:hint="eastAsia"/>
          <w:sz w:val="32"/>
          <w:szCs w:val="32"/>
        </w:rPr>
        <w:t xml:space="preserve">  农村集体产权交易活动及其各方当事人应当接受监督。</w:t>
      </w:r>
    </w:p>
    <w:p w:rsidR="00D57E39" w:rsidRDefault="002617E5">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sidR="00D0368D">
        <w:rPr>
          <w:rFonts w:ascii="仿宋_GB2312" w:eastAsia="仿宋_GB2312" w:hAnsi="仿宋_GB2312" w:cs="仿宋_GB2312" w:hint="eastAsia"/>
          <w:sz w:val="32"/>
          <w:szCs w:val="32"/>
        </w:rPr>
        <w:t>农办</w:t>
      </w:r>
      <w:r w:rsidR="00D0368D">
        <w:rPr>
          <w:rFonts w:ascii="仿宋_GB2312" w:eastAsia="仿宋_GB2312" w:hAnsi="仿宋_GB2312" w:cs="仿宋_GB2312" w:hint="eastAsia"/>
          <w:kern w:val="0"/>
          <w:sz w:val="32"/>
          <w:szCs w:val="32"/>
        </w:rPr>
        <w:t>负责全市</w:t>
      </w:r>
      <w:r w:rsidR="00D0368D">
        <w:rPr>
          <w:rFonts w:ascii="仿宋_GB2312" w:eastAsia="仿宋_GB2312" w:hAnsi="仿宋_GB2312" w:cs="仿宋_GB2312" w:hint="eastAsia"/>
          <w:sz w:val="32"/>
          <w:szCs w:val="32"/>
        </w:rPr>
        <w:t>农村产权交易管理</w:t>
      </w:r>
      <w:r w:rsidR="00D0368D">
        <w:rPr>
          <w:rFonts w:ascii="仿宋_GB2312" w:eastAsia="仿宋_GB2312" w:hAnsi="仿宋_GB2312" w:cs="仿宋_GB2312" w:hint="eastAsia"/>
          <w:kern w:val="0"/>
          <w:sz w:val="32"/>
          <w:szCs w:val="32"/>
        </w:rPr>
        <w:t>的牵头单位，</w:t>
      </w:r>
      <w:r w:rsidR="00D0368D">
        <w:rPr>
          <w:rFonts w:ascii="仿宋_GB2312" w:eastAsia="仿宋_GB2312" w:hAnsi="仿宋_GB2312" w:cs="仿宋_GB2312" w:hint="eastAsia"/>
          <w:sz w:val="32"/>
          <w:szCs w:val="32"/>
        </w:rPr>
        <w:t>会同相关部门制订有关农村集体产权交易规则和交易流程，联合有关部门督查各镇（街道）农村产权交易活动及各类交易规则和制度的落实。</w:t>
      </w:r>
    </w:p>
    <w:p w:rsidR="00D57E39" w:rsidRDefault="00D0368D">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w:t>
      </w:r>
      <w:r w:rsidR="002617E5">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农村产权交易管理纳入</w:t>
      </w:r>
      <w:r w:rsidR="002617E5">
        <w:rPr>
          <w:rFonts w:ascii="仿宋_GB2312" w:eastAsia="仿宋_GB2312" w:hAnsi="仿宋_GB2312" w:cs="仿宋_GB2312" w:hint="eastAsia"/>
          <w:sz w:val="32"/>
          <w:szCs w:val="32"/>
        </w:rPr>
        <w:t>区</w:t>
      </w:r>
      <w:r>
        <w:rPr>
          <w:rFonts w:ascii="仿宋_GB2312" w:eastAsia="仿宋_GB2312" w:hAnsi="仿宋_GB2312" w:cs="仿宋_GB2312" w:hint="eastAsia"/>
          <w:color w:val="000000" w:themeColor="text1"/>
          <w:sz w:val="32"/>
          <w:szCs w:val="32"/>
        </w:rPr>
        <w:t>公共资源交易管理委员会办公室工作职能，具体业务由</w:t>
      </w:r>
      <w:r w:rsidR="002617E5">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公共资源交易中心负责。</w:t>
      </w:r>
    </w:p>
    <w:p w:rsidR="00D57E39" w:rsidRDefault="002617E5">
      <w:pPr>
        <w:adjustRightInd w:val="0"/>
        <w:snapToGrid w:val="0"/>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区</w:t>
      </w:r>
      <w:r w:rsidR="00D0368D">
        <w:rPr>
          <w:rFonts w:ascii="仿宋_GB2312" w:eastAsia="仿宋_GB2312" w:hAnsi="仿宋_GB2312" w:cs="仿宋_GB2312" w:hint="eastAsia"/>
          <w:sz w:val="32"/>
          <w:szCs w:val="32"/>
        </w:rPr>
        <w:t>农办、林业（农业）局、水利水电局、国土资源局、规划建设局、科技局等部门</w:t>
      </w:r>
      <w:r w:rsidR="00D0368D">
        <w:rPr>
          <w:rFonts w:ascii="仿宋_GB2312" w:eastAsia="仿宋_GB2312" w:hAnsi="仿宋_GB2312" w:cs="仿宋_GB2312" w:hint="eastAsia"/>
          <w:kern w:val="0"/>
          <w:sz w:val="32"/>
          <w:szCs w:val="32"/>
        </w:rPr>
        <w:t>依法履行与</w:t>
      </w:r>
      <w:r w:rsidR="00D0368D">
        <w:rPr>
          <w:rFonts w:ascii="仿宋_GB2312" w:eastAsia="仿宋_GB2312" w:hAnsi="仿宋_GB2312" w:cs="仿宋_GB2312" w:hint="eastAsia"/>
          <w:sz w:val="32"/>
          <w:szCs w:val="32"/>
        </w:rPr>
        <w:t>农村产权交易</w:t>
      </w:r>
      <w:r w:rsidR="00D0368D">
        <w:rPr>
          <w:rFonts w:ascii="仿宋_GB2312" w:eastAsia="仿宋_GB2312" w:hAnsi="仿宋_GB2312" w:cs="仿宋_GB2312" w:hint="eastAsia"/>
          <w:kern w:val="0"/>
          <w:sz w:val="32"/>
          <w:szCs w:val="32"/>
        </w:rPr>
        <w:t>有关的监</w:t>
      </w:r>
      <w:r w:rsidR="00D0368D">
        <w:rPr>
          <w:rFonts w:ascii="仿宋_GB2312" w:eastAsia="仿宋_GB2312" w:hAnsi="宋体" w:cs="宋体" w:hint="eastAsia"/>
          <w:kern w:val="0"/>
          <w:sz w:val="32"/>
          <w:szCs w:val="32"/>
        </w:rPr>
        <w:t>督管理职责。</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各镇（街道）对农村产权交易项目进行交易审核，并负责本级交易现场监管。</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第七条</w:t>
      </w:r>
      <w:r>
        <w:rPr>
          <w:rFonts w:ascii="仿宋_GB2312" w:eastAsia="仿宋_GB2312" w:hint="eastAsia"/>
          <w:sz w:val="32"/>
          <w:szCs w:val="32"/>
        </w:rPr>
        <w:t xml:space="preserve">  </w:t>
      </w:r>
      <w:r w:rsidR="002617E5">
        <w:rPr>
          <w:rFonts w:ascii="仿宋_GB2312" w:eastAsia="仿宋_GB2312" w:hint="eastAsia"/>
          <w:sz w:val="32"/>
          <w:szCs w:val="32"/>
        </w:rPr>
        <w:t>区</w:t>
      </w:r>
      <w:r>
        <w:rPr>
          <w:rFonts w:ascii="仿宋_GB2312" w:eastAsia="仿宋_GB2312" w:hint="eastAsia"/>
          <w:sz w:val="32"/>
          <w:szCs w:val="32"/>
        </w:rPr>
        <w:t>农村产权交易中心和各镇（街道）交易分中心是农村产权的集中交易场所，应满足必要场所设施服务、信息资源集中共享服务、行政监督支撑服务、专家资源服务</w:t>
      </w:r>
      <w:r>
        <w:rPr>
          <w:rFonts w:ascii="仿宋_GB2312" w:eastAsia="仿宋_GB2312" w:hint="eastAsia"/>
          <w:sz w:val="32"/>
          <w:szCs w:val="32"/>
        </w:rPr>
        <w:lastRenderedPageBreak/>
        <w:t>等功能。</w:t>
      </w:r>
      <w:r w:rsidR="002617E5">
        <w:rPr>
          <w:rFonts w:ascii="仿宋_GB2312" w:eastAsia="仿宋_GB2312" w:hint="eastAsia"/>
          <w:sz w:val="32"/>
          <w:szCs w:val="32"/>
        </w:rPr>
        <w:t>区</w:t>
      </w:r>
      <w:r>
        <w:rPr>
          <w:rFonts w:ascii="仿宋_GB2312" w:eastAsia="仿宋_GB2312" w:hint="eastAsia"/>
          <w:sz w:val="32"/>
          <w:szCs w:val="32"/>
        </w:rPr>
        <w:t>公共资源交易中心负责农村产权交易平台的建设、运营及日常管理，免费</w:t>
      </w:r>
      <w:r>
        <w:rPr>
          <w:rFonts w:ascii="仿宋_GB2312" w:eastAsia="仿宋_GB2312" w:hAnsi="宋体" w:cs="宋体" w:hint="eastAsia"/>
          <w:kern w:val="0"/>
          <w:sz w:val="32"/>
          <w:szCs w:val="32"/>
        </w:rPr>
        <w:t>为农村产权交易提供场所设施、政策咨询、信息发布、组织交易和交易</w:t>
      </w:r>
      <w:proofErr w:type="gramStart"/>
      <w:r w:rsidRPr="00B209EE">
        <w:rPr>
          <w:rFonts w:ascii="仿宋_GB2312" w:eastAsia="仿宋_GB2312" w:hAnsi="宋体" w:cs="宋体" w:hint="eastAsia"/>
          <w:kern w:val="0"/>
          <w:sz w:val="32"/>
          <w:szCs w:val="32"/>
        </w:rPr>
        <w:t>鉴</w:t>
      </w:r>
      <w:r>
        <w:rPr>
          <w:rFonts w:ascii="仿宋_GB2312" w:eastAsia="仿宋_GB2312" w:hAnsi="宋体" w:cs="宋体" w:hint="eastAsia"/>
          <w:kern w:val="0"/>
          <w:sz w:val="32"/>
          <w:szCs w:val="32"/>
        </w:rPr>
        <w:t>证</w:t>
      </w:r>
      <w:proofErr w:type="gramEnd"/>
      <w:r>
        <w:rPr>
          <w:rFonts w:ascii="仿宋_GB2312" w:eastAsia="仿宋_GB2312" w:hAnsi="宋体" w:cs="宋体" w:hint="eastAsia"/>
          <w:kern w:val="0"/>
          <w:sz w:val="32"/>
          <w:szCs w:val="32"/>
        </w:rPr>
        <w:t>等服务。</w:t>
      </w:r>
    </w:p>
    <w:p w:rsidR="00D57E39" w:rsidRDefault="00D0368D">
      <w:pPr>
        <w:pStyle w:val="1"/>
        <w:adjustRightInd w:val="0"/>
        <w:snapToGrid w:val="0"/>
        <w:spacing w:line="600" w:lineRule="exact"/>
        <w:ind w:firstLine="640"/>
        <w:rPr>
          <w:rFonts w:ascii="仿宋_GB2312" w:eastAsia="仿宋_GB2312"/>
          <w:sz w:val="32"/>
          <w:szCs w:val="32"/>
        </w:rPr>
      </w:pPr>
      <w:r>
        <w:rPr>
          <w:rFonts w:ascii="黑体" w:eastAsia="黑体" w:hint="eastAsia"/>
          <w:sz w:val="32"/>
          <w:szCs w:val="32"/>
        </w:rPr>
        <w:t>第八条</w:t>
      </w:r>
      <w:r>
        <w:rPr>
          <w:rFonts w:ascii="仿宋_GB2312" w:eastAsia="仿宋_GB2312" w:hint="eastAsia"/>
          <w:sz w:val="32"/>
          <w:szCs w:val="32"/>
        </w:rPr>
        <w:t xml:space="preserve">  各相关部门应建立协调机制，具体协调、研究和解决农村产权交易</w:t>
      </w:r>
      <w:r>
        <w:rPr>
          <w:rFonts w:ascii="仿宋_GB2312" w:eastAsia="仿宋_GB2312" w:hAnsi="宋体" w:cs="宋体" w:hint="eastAsia"/>
          <w:kern w:val="0"/>
          <w:sz w:val="32"/>
          <w:szCs w:val="32"/>
        </w:rPr>
        <w:t>有关</w:t>
      </w:r>
      <w:r>
        <w:rPr>
          <w:rFonts w:ascii="仿宋_GB2312" w:eastAsia="仿宋_GB2312" w:hint="eastAsia"/>
          <w:sz w:val="32"/>
          <w:szCs w:val="32"/>
        </w:rPr>
        <w:t>事宜。协调未果事宜上报</w:t>
      </w:r>
      <w:r w:rsidR="002617E5">
        <w:rPr>
          <w:rFonts w:ascii="仿宋_GB2312" w:eastAsia="仿宋_GB2312" w:hint="eastAsia"/>
          <w:sz w:val="32"/>
          <w:szCs w:val="32"/>
        </w:rPr>
        <w:t>区</w:t>
      </w:r>
      <w:r>
        <w:rPr>
          <w:rFonts w:ascii="仿宋_GB2312" w:eastAsia="仿宋_GB2312" w:hint="eastAsia"/>
          <w:sz w:val="32"/>
          <w:szCs w:val="32"/>
        </w:rPr>
        <w:t>政府研究决定。</w:t>
      </w:r>
    </w:p>
    <w:p w:rsidR="00D57E39" w:rsidRDefault="00D0368D">
      <w:pPr>
        <w:adjustRightInd w:val="0"/>
        <w:snapToGrid w:val="0"/>
        <w:spacing w:line="600" w:lineRule="exact"/>
        <w:jc w:val="center"/>
        <w:rPr>
          <w:rFonts w:ascii="黑体" w:eastAsia="黑体" w:hAnsi="黑体"/>
          <w:sz w:val="32"/>
          <w:szCs w:val="32"/>
        </w:rPr>
      </w:pPr>
      <w:r>
        <w:rPr>
          <w:rFonts w:ascii="黑体" w:eastAsia="黑体" w:hAnsi="黑体" w:hint="eastAsia"/>
          <w:sz w:val="32"/>
          <w:szCs w:val="32"/>
        </w:rPr>
        <w:t>第三章  交易范围和交易方式</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 xml:space="preserve">第九条 </w:t>
      </w:r>
      <w:r>
        <w:rPr>
          <w:rFonts w:ascii="仿宋_GB2312" w:eastAsia="仿宋_GB2312" w:hAnsi="宋体" w:cs="宋体" w:hint="eastAsia"/>
          <w:kern w:val="0"/>
          <w:sz w:val="32"/>
          <w:szCs w:val="32"/>
        </w:rPr>
        <w:t>农村集体产权和委托</w:t>
      </w:r>
      <w:r>
        <w:rPr>
          <w:rFonts w:ascii="仿宋_GB2312" w:eastAsia="仿宋_GB2312" w:hint="eastAsia"/>
          <w:sz w:val="32"/>
          <w:szCs w:val="32"/>
        </w:rPr>
        <w:t>村股份经济合作社</w:t>
      </w:r>
      <w:r>
        <w:rPr>
          <w:rFonts w:ascii="仿宋_GB2312" w:eastAsia="仿宋_GB2312" w:hAnsi="宋体" w:cs="宋体" w:hint="eastAsia"/>
          <w:kern w:val="0"/>
          <w:sz w:val="32"/>
          <w:szCs w:val="32"/>
        </w:rPr>
        <w:t>代理交易的本集体经济组织成员的资产应进入</w:t>
      </w:r>
      <w:r w:rsidR="002617E5">
        <w:rPr>
          <w:rFonts w:ascii="仿宋_GB2312" w:eastAsia="仿宋_GB2312" w:hint="eastAsia"/>
          <w:sz w:val="32"/>
          <w:szCs w:val="32"/>
        </w:rPr>
        <w:t>区</w:t>
      </w:r>
      <w:r>
        <w:rPr>
          <w:rFonts w:ascii="仿宋_GB2312" w:eastAsia="仿宋_GB2312" w:hint="eastAsia"/>
          <w:sz w:val="32"/>
          <w:szCs w:val="32"/>
        </w:rPr>
        <w:t>农村产权交易服务中心或各镇（街道）交易分中心平台</w:t>
      </w:r>
      <w:r>
        <w:rPr>
          <w:rFonts w:ascii="仿宋_GB2312" w:eastAsia="仿宋_GB2312" w:hAnsi="宋体" w:cs="宋体" w:hint="eastAsia"/>
          <w:kern w:val="0"/>
          <w:sz w:val="32"/>
          <w:szCs w:val="32"/>
        </w:rPr>
        <w:t>交易。</w:t>
      </w:r>
      <w:r>
        <w:rPr>
          <w:rFonts w:ascii="仿宋_GB2312" w:eastAsia="仿宋_GB2312" w:hint="eastAsia"/>
          <w:sz w:val="32"/>
          <w:szCs w:val="32"/>
        </w:rPr>
        <w:t>农村产权交易范围包含下列内容：</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（一）农村土地</w:t>
      </w:r>
      <w:r w:rsidR="002617E5">
        <w:rPr>
          <w:rFonts w:ascii="仿宋_GB2312" w:eastAsia="仿宋_GB2312" w:hint="eastAsia"/>
          <w:color w:val="000000" w:themeColor="text1"/>
          <w:sz w:val="32"/>
          <w:szCs w:val="32"/>
        </w:rPr>
        <w:t>承包权</w:t>
      </w:r>
      <w:r>
        <w:rPr>
          <w:rFonts w:ascii="仿宋_GB2312" w:eastAsia="仿宋_GB2312" w:hint="eastAsia"/>
          <w:color w:val="000000" w:themeColor="text1"/>
          <w:sz w:val="32"/>
          <w:szCs w:val="32"/>
        </w:rPr>
        <w:t xml:space="preserve">经营权； </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（二）农村林地的经营权；</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（三）农村水利设施及水资源的经营权</w:t>
      </w:r>
      <w:r w:rsidR="002617E5">
        <w:rPr>
          <w:rFonts w:ascii="仿宋_GB2312" w:eastAsia="仿宋_GB2312" w:hint="eastAsia"/>
          <w:color w:val="000000" w:themeColor="text1"/>
          <w:sz w:val="32"/>
          <w:szCs w:val="32"/>
        </w:rPr>
        <w:t>、使用权</w:t>
      </w:r>
      <w:r>
        <w:rPr>
          <w:rFonts w:ascii="仿宋_GB2312" w:eastAsia="仿宋_GB2312" w:hint="eastAsia"/>
          <w:color w:val="000000" w:themeColor="text1"/>
          <w:sz w:val="32"/>
          <w:szCs w:val="32"/>
        </w:rPr>
        <w:t>；</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（四）农村集体经济组织的股权；</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（五）农村集体经营性建设用地的</w:t>
      </w:r>
      <w:r w:rsidRPr="002617E5">
        <w:rPr>
          <w:rFonts w:ascii="仿宋_GB2312" w:eastAsia="仿宋_GB2312" w:hint="eastAsia"/>
          <w:color w:val="000000" w:themeColor="text1"/>
          <w:sz w:val="32"/>
          <w:szCs w:val="32"/>
        </w:rPr>
        <w:t>使用权</w:t>
      </w:r>
      <w:r>
        <w:rPr>
          <w:rFonts w:ascii="仿宋_GB2312" w:eastAsia="仿宋_GB2312" w:hint="eastAsia"/>
          <w:color w:val="000000" w:themeColor="text1"/>
          <w:sz w:val="32"/>
          <w:szCs w:val="32"/>
        </w:rPr>
        <w:t>；</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（六）农村集体经济组织其他资源（荒山、荒沟、荒丘、荒滩）；</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（七）农业生产性设施、设备的所有权、使用权；</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（八）农村宅基地、住房的使用权</w:t>
      </w:r>
      <w:r w:rsidR="002617E5">
        <w:rPr>
          <w:rFonts w:ascii="仿宋_GB2312" w:eastAsia="仿宋_GB2312" w:hint="eastAsia"/>
          <w:color w:val="000000" w:themeColor="text1"/>
          <w:sz w:val="32"/>
          <w:szCs w:val="32"/>
        </w:rPr>
        <w:t>、所有权</w:t>
      </w:r>
      <w:r>
        <w:rPr>
          <w:rFonts w:ascii="仿宋_GB2312" w:eastAsia="仿宋_GB2312" w:hint="eastAsia"/>
          <w:color w:val="000000" w:themeColor="text1"/>
          <w:sz w:val="32"/>
          <w:szCs w:val="32"/>
        </w:rPr>
        <w:t>；</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（九）农业类的知识产权；</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（十）农林产品的所有权；</w:t>
      </w:r>
    </w:p>
    <w:p w:rsidR="00D57E39" w:rsidRDefault="00D0368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（十一）其他依法可交易的相关产权等。</w:t>
      </w:r>
    </w:p>
    <w:p w:rsidR="00D57E39" w:rsidRDefault="00D0368D">
      <w:pPr>
        <w:widowControl/>
        <w:adjustRightInd w:val="0"/>
        <w:snapToGrid w:val="0"/>
        <w:spacing w:line="60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lastRenderedPageBreak/>
        <w:t>村股份经济合作社股东的股权、</w:t>
      </w:r>
      <w:r>
        <w:rPr>
          <w:rFonts w:ascii="仿宋_GB2312" w:eastAsia="仿宋_GB2312" w:hint="eastAsia"/>
          <w:sz w:val="32"/>
          <w:szCs w:val="32"/>
        </w:rPr>
        <w:t>农户闲置房屋租赁及转让，按照自愿原则，依照本办法在办理相关手续后，可以进场交易。</w:t>
      </w:r>
    </w:p>
    <w:p w:rsidR="00D57E39" w:rsidRDefault="00D0368D">
      <w:pPr>
        <w:adjustRightInd w:val="0"/>
        <w:snapToGrid w:val="0"/>
        <w:spacing w:line="600" w:lineRule="exact"/>
        <w:ind w:firstLineChars="200" w:firstLine="640"/>
        <w:rPr>
          <w:rFonts w:ascii="仿宋_GB2312" w:eastAsia="仿宋_GB2312"/>
          <w:sz w:val="32"/>
          <w:szCs w:val="32"/>
          <w:u w:val="single"/>
        </w:rPr>
      </w:pPr>
      <w:r>
        <w:rPr>
          <w:rFonts w:ascii="黑体" w:eastAsia="黑体" w:hint="eastAsia"/>
          <w:sz w:val="32"/>
          <w:szCs w:val="32"/>
        </w:rPr>
        <w:t>第十条</w:t>
      </w:r>
      <w:r>
        <w:rPr>
          <w:rFonts w:ascii="仿宋_GB2312" w:eastAsia="仿宋_GB2312" w:hAnsi="宋体" w:cs="宋体" w:hint="eastAsia"/>
          <w:kern w:val="0"/>
          <w:sz w:val="32"/>
          <w:szCs w:val="32"/>
        </w:rPr>
        <w:t xml:space="preserve">  当借款人不能按期归还贷款时，金融部门为实现土地（林地）流转抵押债权的，经双方协商一致并经监督管理部门审核同意或经法院判决裁定后，抵押的流转经营权可以进入</w:t>
      </w:r>
      <w:r w:rsidR="002617E5">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t>农村产权交易服务中心交易。</w:t>
      </w:r>
    </w:p>
    <w:p w:rsidR="00D57E39" w:rsidRDefault="00D0368D">
      <w:pPr>
        <w:adjustRightInd w:val="0"/>
        <w:snapToGrid w:val="0"/>
        <w:spacing w:line="600" w:lineRule="exact"/>
        <w:ind w:firstLineChars="200" w:firstLine="640"/>
        <w:rPr>
          <w:rFonts w:ascii="仿宋_GB2312" w:eastAsia="仿宋_GB2312" w:hAnsi="宋体"/>
          <w:sz w:val="32"/>
          <w:szCs w:val="32"/>
        </w:rPr>
      </w:pPr>
      <w:r>
        <w:rPr>
          <w:rFonts w:ascii="黑体" w:eastAsia="黑体" w:hAnsi="宋体" w:cs="宋体" w:hint="eastAsia"/>
          <w:kern w:val="0"/>
          <w:sz w:val="32"/>
          <w:szCs w:val="32"/>
        </w:rPr>
        <w:t>第十一条</w:t>
      </w:r>
      <w:r w:rsidR="002617E5">
        <w:rPr>
          <w:rFonts w:ascii="黑体" w:eastAsia="黑体" w:hAnsi="宋体" w:cs="宋体" w:hint="eastAsia"/>
          <w:kern w:val="0"/>
          <w:sz w:val="32"/>
          <w:szCs w:val="32"/>
        </w:rPr>
        <w:t xml:space="preserve">  </w:t>
      </w:r>
      <w:proofErr w:type="gramStart"/>
      <w:r>
        <w:rPr>
          <w:rFonts w:ascii="仿宋_GB2312" w:eastAsia="仿宋_GB2312" w:hAnsi="宋体" w:hint="eastAsia"/>
          <w:sz w:val="32"/>
          <w:szCs w:val="32"/>
        </w:rPr>
        <w:t>下列农村</w:t>
      </w:r>
      <w:proofErr w:type="gramEnd"/>
      <w:r>
        <w:rPr>
          <w:rFonts w:ascii="仿宋_GB2312" w:eastAsia="仿宋_GB2312" w:hAnsi="宋体" w:hint="eastAsia"/>
          <w:sz w:val="32"/>
          <w:szCs w:val="32"/>
        </w:rPr>
        <w:t>集体产权原则上不得交易：</w:t>
      </w:r>
    </w:p>
    <w:p w:rsidR="00D57E39" w:rsidRDefault="00D0368D">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1.直接影响公共利益的公益性资产；</w:t>
      </w:r>
    </w:p>
    <w:p w:rsidR="00D57E39" w:rsidRDefault="00D0368D">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2.产权关系不清的资产；</w:t>
      </w:r>
    </w:p>
    <w:p w:rsidR="00D57E39" w:rsidRDefault="00D0368D">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3.处置权属有争议的资产；</w:t>
      </w:r>
    </w:p>
    <w:p w:rsidR="00D57E39" w:rsidRDefault="00D0368D">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4.法律、法规规定的其他不允许交易的集体资产。</w:t>
      </w:r>
    </w:p>
    <w:p w:rsidR="00D57E39" w:rsidRDefault="00D0368D">
      <w:pPr>
        <w:adjustRightInd w:val="0"/>
        <w:snapToGrid w:val="0"/>
        <w:spacing w:line="600" w:lineRule="exact"/>
        <w:ind w:firstLineChars="200" w:firstLine="640"/>
        <w:rPr>
          <w:rFonts w:ascii="仿宋_GB2312" w:eastAsia="仿宋_GB2312" w:hAnsi="宋体"/>
          <w:bCs/>
          <w:sz w:val="32"/>
          <w:szCs w:val="32"/>
        </w:rPr>
      </w:pPr>
      <w:r>
        <w:rPr>
          <w:rFonts w:ascii="黑体" w:eastAsia="黑体" w:hint="eastAsia"/>
          <w:sz w:val="32"/>
          <w:szCs w:val="32"/>
        </w:rPr>
        <w:t>第十二条</w:t>
      </w:r>
      <w:r w:rsidR="002617E5">
        <w:rPr>
          <w:rFonts w:ascii="黑体" w:eastAsia="黑体" w:hint="eastAsia"/>
          <w:sz w:val="32"/>
          <w:szCs w:val="32"/>
        </w:rPr>
        <w:t xml:space="preserve">  </w:t>
      </w:r>
      <w:r>
        <w:rPr>
          <w:rFonts w:ascii="仿宋_GB2312" w:eastAsia="仿宋_GB2312" w:hint="eastAsia"/>
          <w:bCs/>
          <w:sz w:val="32"/>
          <w:szCs w:val="32"/>
        </w:rPr>
        <w:t>产权关系不清的或处置权属有争议的资产，可由资产所属主管部门牵头组织相关部门、镇（街道）、行政村或其他组织、利益相关人召开协调会议，依法理清产权关系、明确处置权属、签订协议。</w:t>
      </w:r>
      <w:proofErr w:type="gramStart"/>
      <w:r>
        <w:rPr>
          <w:rFonts w:ascii="仿宋_GB2312" w:eastAsia="仿宋_GB2312" w:hint="eastAsia"/>
          <w:bCs/>
          <w:sz w:val="32"/>
          <w:szCs w:val="32"/>
        </w:rPr>
        <w:t>若协调</w:t>
      </w:r>
      <w:proofErr w:type="gramEnd"/>
      <w:r>
        <w:rPr>
          <w:rFonts w:ascii="仿宋_GB2312" w:eastAsia="仿宋_GB2312" w:hint="eastAsia"/>
          <w:bCs/>
          <w:sz w:val="32"/>
          <w:szCs w:val="32"/>
        </w:rPr>
        <w:t>会议仍无法做出有效界定的，可提请司法裁决。</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第十三条</w:t>
      </w:r>
      <w:r w:rsidR="002617E5">
        <w:rPr>
          <w:rFonts w:ascii="黑体" w:eastAsia="黑体" w:hint="eastAsia"/>
          <w:sz w:val="32"/>
          <w:szCs w:val="32"/>
        </w:rPr>
        <w:t xml:space="preserve">  </w:t>
      </w:r>
      <w:r>
        <w:rPr>
          <w:rFonts w:ascii="仿宋_GB2312" w:eastAsia="仿宋_GB2312" w:hAnsi="宋体" w:cs="宋体" w:hint="eastAsia"/>
          <w:kern w:val="0"/>
          <w:sz w:val="32"/>
          <w:szCs w:val="32"/>
        </w:rPr>
        <w:t>农村产权交易选择中心平台交易的执行下列标准：</w:t>
      </w:r>
    </w:p>
    <w:p w:rsidR="00D57E39" w:rsidRDefault="00D0368D">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1.交易标的在30万元（含30万元）以上的</w:t>
      </w:r>
      <w:r>
        <w:rPr>
          <w:rFonts w:ascii="仿宋_GB2312" w:eastAsia="仿宋_GB2312" w:hAnsi="宋体" w:hint="eastAsia"/>
          <w:sz w:val="32"/>
          <w:szCs w:val="32"/>
        </w:rPr>
        <w:t>农村产权</w:t>
      </w:r>
      <w:r>
        <w:rPr>
          <w:rFonts w:ascii="仿宋_GB2312" w:eastAsia="仿宋_GB2312" w:hAnsi="宋体" w:cs="宋体" w:hint="eastAsia"/>
          <w:kern w:val="0"/>
          <w:sz w:val="32"/>
          <w:szCs w:val="32"/>
        </w:rPr>
        <w:t>交易，应当进入</w:t>
      </w:r>
      <w:r w:rsidR="002617E5">
        <w:rPr>
          <w:rFonts w:ascii="仿宋_GB2312" w:eastAsia="仿宋_GB2312" w:hAnsi="宋体" w:cs="宋体" w:hint="eastAsia"/>
          <w:kern w:val="0"/>
          <w:sz w:val="32"/>
          <w:szCs w:val="32"/>
        </w:rPr>
        <w:t>区农村产权</w:t>
      </w:r>
      <w:r>
        <w:rPr>
          <w:rFonts w:ascii="仿宋_GB2312" w:eastAsia="仿宋_GB2312" w:hAnsi="宋体" w:cs="宋体" w:hint="eastAsia"/>
          <w:kern w:val="0"/>
          <w:sz w:val="32"/>
          <w:szCs w:val="32"/>
        </w:rPr>
        <w:t>交易中心进行交易；</w:t>
      </w:r>
    </w:p>
    <w:p w:rsidR="00D57E39" w:rsidRDefault="00D0368D">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2.交易标的在</w:t>
      </w:r>
      <w:r w:rsidRPr="00B209EE">
        <w:rPr>
          <w:rFonts w:ascii="仿宋_GB2312" w:eastAsia="仿宋_GB2312" w:hAnsi="宋体" w:cs="宋体" w:hint="eastAsia"/>
          <w:kern w:val="0"/>
          <w:sz w:val="32"/>
          <w:szCs w:val="32"/>
        </w:rPr>
        <w:t>10万元（含10万元）</w:t>
      </w:r>
      <w:r>
        <w:rPr>
          <w:rFonts w:ascii="仿宋_GB2312" w:eastAsia="仿宋_GB2312" w:hAnsi="宋体" w:cs="宋体" w:hint="eastAsia"/>
          <w:kern w:val="0"/>
          <w:sz w:val="32"/>
          <w:szCs w:val="32"/>
        </w:rPr>
        <w:t>以上，30万元以下的</w:t>
      </w:r>
      <w:r>
        <w:rPr>
          <w:rFonts w:ascii="仿宋_GB2312" w:eastAsia="仿宋_GB2312" w:hAnsi="宋体" w:hint="eastAsia"/>
          <w:sz w:val="32"/>
          <w:szCs w:val="32"/>
        </w:rPr>
        <w:t>农村产权</w:t>
      </w:r>
      <w:r>
        <w:rPr>
          <w:rFonts w:ascii="仿宋_GB2312" w:eastAsia="仿宋_GB2312" w:hAnsi="宋体" w:cs="宋体" w:hint="eastAsia"/>
          <w:kern w:val="0"/>
          <w:sz w:val="32"/>
          <w:szCs w:val="32"/>
        </w:rPr>
        <w:t>交易，应当进入所在镇（街道）交易分中心平台</w:t>
      </w:r>
      <w:r>
        <w:rPr>
          <w:rFonts w:ascii="仿宋_GB2312" w:eastAsia="仿宋_GB2312" w:hAnsi="宋体" w:cs="宋体" w:hint="eastAsia"/>
          <w:kern w:val="0"/>
          <w:sz w:val="32"/>
          <w:szCs w:val="32"/>
        </w:rPr>
        <w:lastRenderedPageBreak/>
        <w:t>进行交易。</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第十四条</w:t>
      </w:r>
      <w:r>
        <w:rPr>
          <w:rFonts w:ascii="仿宋_GB2312" w:eastAsia="仿宋_GB2312" w:hAnsi="宋体" w:hint="eastAsia"/>
          <w:sz w:val="32"/>
          <w:szCs w:val="32"/>
        </w:rPr>
        <w:t>农村产权</w:t>
      </w:r>
      <w:r>
        <w:rPr>
          <w:rFonts w:ascii="仿宋_GB2312" w:eastAsia="仿宋_GB2312" w:hint="eastAsia"/>
          <w:sz w:val="32"/>
          <w:szCs w:val="32"/>
        </w:rPr>
        <w:t>交易的主要方式有：</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1.挂牌竞价；</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2.公开拍卖；</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3.公开招标；</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以及法律法规允许的其他交易方式。</w:t>
      </w:r>
    </w:p>
    <w:p w:rsidR="00D57E39" w:rsidRDefault="00D0368D">
      <w:pPr>
        <w:adjustRightInd w:val="0"/>
        <w:snapToGrid w:val="0"/>
        <w:spacing w:line="600" w:lineRule="exact"/>
        <w:jc w:val="center"/>
        <w:rPr>
          <w:rFonts w:ascii="黑体" w:eastAsia="黑体" w:hAnsi="黑体"/>
          <w:sz w:val="32"/>
          <w:szCs w:val="32"/>
        </w:rPr>
      </w:pPr>
      <w:r>
        <w:rPr>
          <w:rFonts w:ascii="黑体" w:eastAsia="黑体" w:hAnsi="黑体" w:hint="eastAsia"/>
          <w:sz w:val="32"/>
          <w:szCs w:val="32"/>
        </w:rPr>
        <w:t>第四章  交易流程</w:t>
      </w:r>
    </w:p>
    <w:p w:rsidR="00D57E39" w:rsidRDefault="00D0368D">
      <w:pPr>
        <w:widowControl/>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第十五条</w:t>
      </w:r>
      <w:r>
        <w:rPr>
          <w:rFonts w:ascii="仿宋_GB2312" w:eastAsia="仿宋_GB2312" w:hAnsi="宋体" w:hint="eastAsia"/>
          <w:sz w:val="32"/>
          <w:szCs w:val="32"/>
        </w:rPr>
        <w:t>农村产权</w:t>
      </w:r>
      <w:r>
        <w:rPr>
          <w:rFonts w:ascii="仿宋_GB2312" w:eastAsia="仿宋_GB2312" w:hint="eastAsia"/>
          <w:sz w:val="32"/>
          <w:szCs w:val="32"/>
        </w:rPr>
        <w:t>交易</w:t>
      </w:r>
      <w:r>
        <w:rPr>
          <w:rFonts w:ascii="仿宋_GB2312" w:eastAsia="仿宋_GB2312" w:hAnsi="宋体" w:cs="宋体" w:hint="eastAsia"/>
          <w:kern w:val="0"/>
          <w:sz w:val="32"/>
          <w:szCs w:val="32"/>
        </w:rPr>
        <w:t>按照“统一受理、分级交易”的方式组织交易，</w:t>
      </w:r>
      <w:r>
        <w:rPr>
          <w:rFonts w:ascii="仿宋_GB2312" w:eastAsia="仿宋_GB2312" w:hint="eastAsia"/>
          <w:sz w:val="32"/>
          <w:szCs w:val="32"/>
        </w:rPr>
        <w:t>应当遵循下列流程：</w:t>
      </w:r>
    </w:p>
    <w:p w:rsidR="00D57E39" w:rsidRDefault="00D0368D">
      <w:pPr>
        <w:widowControl/>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1.民主议事。按照村级民主议事规则和决策程序，村集体的资产资源交易方案应提交</w:t>
      </w:r>
      <w:r>
        <w:rPr>
          <w:rFonts w:ascii="仿宋_GB2312" w:eastAsia="仿宋_GB2312" w:hAnsi="宋体" w:cs="宋体" w:hint="eastAsia"/>
          <w:sz w:val="32"/>
          <w:szCs w:val="32"/>
        </w:rPr>
        <w:t>社员股东大会或股东代表会议</w:t>
      </w:r>
      <w:r>
        <w:rPr>
          <w:rFonts w:ascii="仿宋_GB2312" w:eastAsia="仿宋_GB2312" w:hAnsi="宋体" w:cs="宋体" w:hint="eastAsia"/>
          <w:kern w:val="0"/>
          <w:sz w:val="32"/>
          <w:szCs w:val="32"/>
        </w:rPr>
        <w:t>通过并形成决议。交易方案应包括交易标的物情况说明、交易底价、交易期限、交易用途等内容。交易底价或经委托有资质的评估公司评估的交易底价由社员股东代表会议确定。委托</w:t>
      </w:r>
      <w:r>
        <w:rPr>
          <w:rFonts w:ascii="仿宋_GB2312" w:eastAsia="仿宋_GB2312" w:hint="eastAsia"/>
          <w:sz w:val="32"/>
          <w:szCs w:val="32"/>
        </w:rPr>
        <w:t>村股份经济合作社</w:t>
      </w:r>
      <w:r>
        <w:rPr>
          <w:rFonts w:ascii="仿宋_GB2312" w:eastAsia="仿宋_GB2312" w:hAnsi="宋体" w:cs="宋体" w:hint="eastAsia"/>
          <w:kern w:val="0"/>
          <w:sz w:val="32"/>
          <w:szCs w:val="32"/>
        </w:rPr>
        <w:t>代理交易的本集体经济组织成员的资产则须出具由成员联名确认的授权委托书。</w:t>
      </w:r>
    </w:p>
    <w:p w:rsidR="00D57E39" w:rsidRDefault="00D0368D">
      <w:pPr>
        <w:widowControl/>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2.申请交易。</w:t>
      </w:r>
      <w:r>
        <w:rPr>
          <w:rFonts w:ascii="仿宋_GB2312" w:eastAsia="仿宋_GB2312" w:hint="eastAsia"/>
          <w:sz w:val="32"/>
          <w:szCs w:val="32"/>
        </w:rPr>
        <w:t>村股份经济合作社</w:t>
      </w:r>
      <w:r>
        <w:rPr>
          <w:rFonts w:ascii="仿宋_GB2312" w:eastAsia="仿宋_GB2312" w:hAnsi="宋体" w:cs="宋体" w:hint="eastAsia"/>
          <w:kern w:val="0"/>
          <w:sz w:val="32"/>
          <w:szCs w:val="32"/>
        </w:rPr>
        <w:t>向镇（街道）提出产权交易的书面申请，提交申请表（见附件）、社员股东代表会议决议，如委托有资质的评估公司评估的，须同时提交资产评估报告、现场评估登记表、组织机构代码证等相关资料。</w:t>
      </w:r>
    </w:p>
    <w:p w:rsidR="00D57E39" w:rsidRDefault="00D0368D">
      <w:pPr>
        <w:overflowPunct w:val="0"/>
        <w:topLinePunct/>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金融部门向监督管理部门提出交易申请需提交的资料：申请书、农村土地流转经营权权属证明材料、土地流转经营权他项权证、抵押合同、抵押物清单、抵押权人身份证明原</w:t>
      </w:r>
      <w:r>
        <w:rPr>
          <w:rFonts w:ascii="仿宋_GB2312" w:eastAsia="仿宋_GB2312" w:hAnsi="宋体" w:cs="宋体" w:hint="eastAsia"/>
          <w:kern w:val="0"/>
          <w:sz w:val="32"/>
          <w:szCs w:val="32"/>
        </w:rPr>
        <w:lastRenderedPageBreak/>
        <w:t>件、抵押物的评估报告（评估确认书）或抵押人和抵押权人共同确认的抵押物价值的书面材料、发包方同意抵押并在贷款无法归还时进行处置的书面承诺书、金融部门与借款人协商一致并经监督管理部门审核同意的意见书（或法院判决书、裁定书）等相关资料。</w:t>
      </w:r>
    </w:p>
    <w:p w:rsidR="00D57E39" w:rsidRDefault="00D0368D">
      <w:pPr>
        <w:overflowPunct w:val="0"/>
        <w:topLinePunct/>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3.受理审核。镇（街道）对</w:t>
      </w:r>
      <w:r>
        <w:rPr>
          <w:rFonts w:ascii="仿宋_GB2312" w:eastAsia="仿宋_GB2312" w:hint="eastAsia"/>
          <w:sz w:val="32"/>
          <w:szCs w:val="32"/>
        </w:rPr>
        <w:t>村股份经济合作社</w:t>
      </w:r>
      <w:r>
        <w:rPr>
          <w:rFonts w:ascii="仿宋_GB2312" w:eastAsia="仿宋_GB2312" w:hAnsi="宋体" w:cs="宋体" w:hint="eastAsia"/>
          <w:kern w:val="0"/>
          <w:sz w:val="32"/>
          <w:szCs w:val="32"/>
        </w:rPr>
        <w:t>提交的申请资料进行审核，按本办法规定的交易方式和交易平台，核准交易。</w:t>
      </w:r>
    </w:p>
    <w:p w:rsidR="00D57E39" w:rsidRDefault="00D0368D">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宋体" w:cs="宋体" w:hint="eastAsia"/>
          <w:kern w:val="0"/>
          <w:sz w:val="32"/>
          <w:szCs w:val="32"/>
        </w:rPr>
        <w:t>4.</w:t>
      </w:r>
      <w:r>
        <w:rPr>
          <w:rFonts w:ascii="仿宋_GB2312" w:eastAsia="仿宋_GB2312" w:hAnsi="宋体" w:hint="eastAsia"/>
          <w:kern w:val="0"/>
          <w:sz w:val="32"/>
          <w:szCs w:val="32"/>
        </w:rPr>
        <w:t>组织交易。</w:t>
      </w:r>
      <w:r w:rsidR="002617E5">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t>农村产权交易</w:t>
      </w:r>
      <w:r w:rsidR="002617E5">
        <w:rPr>
          <w:rFonts w:ascii="仿宋_GB2312" w:eastAsia="仿宋_GB2312" w:hAnsi="宋体" w:cs="宋体" w:hint="eastAsia"/>
          <w:kern w:val="0"/>
          <w:sz w:val="32"/>
          <w:szCs w:val="32"/>
        </w:rPr>
        <w:t>中心、镇（街道）交易</w:t>
      </w:r>
      <w:r>
        <w:rPr>
          <w:rFonts w:ascii="仿宋_GB2312" w:eastAsia="仿宋_GB2312" w:hAnsi="宋体" w:cs="宋体" w:hint="eastAsia"/>
          <w:kern w:val="0"/>
          <w:sz w:val="32"/>
          <w:szCs w:val="32"/>
        </w:rPr>
        <w:t>分中心平台受理交易业务后，应及时组织交易活动。</w:t>
      </w:r>
      <w:r>
        <w:rPr>
          <w:rFonts w:ascii="仿宋_GB2312" w:eastAsia="仿宋_GB2312" w:hint="eastAsia"/>
          <w:sz w:val="32"/>
          <w:szCs w:val="32"/>
        </w:rPr>
        <w:t>农村</w:t>
      </w:r>
      <w:proofErr w:type="gramStart"/>
      <w:r>
        <w:rPr>
          <w:rFonts w:ascii="仿宋_GB2312" w:eastAsia="仿宋_GB2312" w:hint="eastAsia"/>
          <w:sz w:val="32"/>
          <w:szCs w:val="32"/>
        </w:rPr>
        <w:t>产权产权</w:t>
      </w:r>
      <w:proofErr w:type="gramEnd"/>
      <w:r>
        <w:rPr>
          <w:rFonts w:ascii="仿宋_GB2312" w:eastAsia="仿宋_GB2312" w:hint="eastAsia"/>
          <w:sz w:val="32"/>
          <w:szCs w:val="32"/>
        </w:rPr>
        <w:t>交易的各类信息应当通过临安</w:t>
      </w:r>
      <w:r w:rsidR="002617E5">
        <w:rPr>
          <w:rFonts w:ascii="仿宋_GB2312" w:eastAsia="仿宋_GB2312" w:hint="eastAsia"/>
          <w:sz w:val="32"/>
          <w:szCs w:val="32"/>
        </w:rPr>
        <w:t>区</w:t>
      </w:r>
      <w:r>
        <w:rPr>
          <w:rFonts w:ascii="仿宋_GB2312" w:eastAsia="仿宋_GB2312" w:hint="eastAsia"/>
          <w:sz w:val="32"/>
          <w:szCs w:val="32"/>
        </w:rPr>
        <w:t>公共资源交易网</w:t>
      </w:r>
      <w:r w:rsidRPr="00B209EE">
        <w:rPr>
          <w:rFonts w:ascii="仿宋_GB2312" w:eastAsia="仿宋_GB2312" w:hint="eastAsia"/>
          <w:sz w:val="32"/>
          <w:szCs w:val="32"/>
        </w:rPr>
        <w:t>（http://www.lajyzx.cn/</w:t>
      </w:r>
      <w:r>
        <w:rPr>
          <w:rFonts w:ascii="仿宋_GB2312" w:eastAsia="仿宋_GB2312" w:hint="eastAsia"/>
          <w:sz w:val="32"/>
          <w:szCs w:val="32"/>
        </w:rPr>
        <w:t>）公开发布。按照规定同期在镇（街道）、所在村股份经济合作社张贴栏张贴或其他媒介发布的各类交易信息应当与临安</w:t>
      </w:r>
      <w:r w:rsidR="002617E5">
        <w:rPr>
          <w:rFonts w:ascii="仿宋_GB2312" w:eastAsia="仿宋_GB2312" w:hint="eastAsia"/>
          <w:sz w:val="32"/>
          <w:szCs w:val="32"/>
        </w:rPr>
        <w:t>区</w:t>
      </w:r>
      <w:r>
        <w:rPr>
          <w:rFonts w:ascii="仿宋_GB2312" w:eastAsia="仿宋_GB2312" w:hint="eastAsia"/>
          <w:sz w:val="32"/>
          <w:szCs w:val="32"/>
        </w:rPr>
        <w:t>公共资源交易网一致。</w:t>
      </w:r>
      <w:r>
        <w:rPr>
          <w:rFonts w:ascii="仿宋_GB2312" w:eastAsia="仿宋_GB2312" w:hAnsi="宋体" w:cs="宋体" w:hint="eastAsia"/>
          <w:kern w:val="0"/>
          <w:sz w:val="32"/>
          <w:szCs w:val="32"/>
        </w:rPr>
        <w:t>交易信息发布时间不得少于</w:t>
      </w:r>
      <w:r w:rsidRPr="002617E5">
        <w:rPr>
          <w:rFonts w:ascii="仿宋_GB2312" w:eastAsia="仿宋_GB2312" w:hAnsi="宋体" w:cs="宋体" w:hint="eastAsia"/>
          <w:kern w:val="0"/>
          <w:sz w:val="32"/>
          <w:szCs w:val="32"/>
          <w:u w:val="single"/>
        </w:rPr>
        <w:t>7</w:t>
      </w:r>
      <w:r w:rsidR="002617E5" w:rsidRPr="002617E5">
        <w:rPr>
          <w:rFonts w:ascii="仿宋_GB2312" w:eastAsia="仿宋_GB2312" w:hAnsi="宋体" w:cs="宋体" w:hint="eastAsia"/>
          <w:kern w:val="0"/>
          <w:sz w:val="32"/>
          <w:szCs w:val="32"/>
          <w:u w:val="single"/>
        </w:rPr>
        <w:t>个工作日</w:t>
      </w:r>
      <w:r>
        <w:rPr>
          <w:rFonts w:ascii="仿宋_GB2312" w:eastAsia="仿宋_GB2312" w:hAnsi="宋体" w:cs="宋体" w:hint="eastAsia"/>
          <w:kern w:val="0"/>
          <w:sz w:val="32"/>
          <w:szCs w:val="32"/>
        </w:rPr>
        <w:t>。中标（成交）结果</w:t>
      </w:r>
      <w:r>
        <w:rPr>
          <w:rFonts w:ascii="仿宋_GB2312" w:eastAsia="仿宋_GB2312" w:hAnsi="宋体" w:hint="eastAsia"/>
          <w:kern w:val="0"/>
          <w:sz w:val="32"/>
          <w:szCs w:val="32"/>
        </w:rPr>
        <w:t>公示时间不</w:t>
      </w:r>
      <w:r>
        <w:rPr>
          <w:rFonts w:ascii="仿宋_GB2312" w:eastAsia="仿宋_GB2312" w:hAnsi="仿宋_GB2312" w:cs="仿宋_GB2312" w:hint="eastAsia"/>
          <w:kern w:val="0"/>
          <w:sz w:val="32"/>
          <w:szCs w:val="32"/>
        </w:rPr>
        <w:t>得少于3天。</w:t>
      </w:r>
    </w:p>
    <w:p w:rsidR="00D57E39" w:rsidRPr="0073020B" w:rsidRDefault="00D0368D">
      <w:pPr>
        <w:adjustRightInd w:val="0"/>
        <w:snapToGrid w:val="0"/>
        <w:spacing w:line="600" w:lineRule="exact"/>
        <w:ind w:firstLineChars="200" w:firstLine="640"/>
        <w:rPr>
          <w:rFonts w:ascii="仿宋_GB2312" w:eastAsia="仿宋_GB2312" w:hAnsi="仿宋_GB2312" w:cs="仿宋_GB2312"/>
          <w:kern w:val="0"/>
          <w:sz w:val="32"/>
          <w:szCs w:val="32"/>
        </w:rPr>
      </w:pPr>
      <w:r w:rsidRPr="0073020B">
        <w:rPr>
          <w:rFonts w:ascii="仿宋_GB2312" w:eastAsia="仿宋_GB2312" w:hAnsi="仿宋_GB2312" w:cs="仿宋_GB2312" w:hint="eastAsia"/>
          <w:kern w:val="0"/>
          <w:sz w:val="32"/>
          <w:szCs w:val="32"/>
        </w:rPr>
        <w:t>出让文件要求竞买人提交竞买保证金的，竞买保证金不得超过出让标的金额的5%。竞买保证金应当以支票、汇票、本票等形式提交。竞买人未按照出让文件要求提交投标保证金的，竞买资格无效。</w:t>
      </w:r>
    </w:p>
    <w:p w:rsidR="00D57E39" w:rsidRPr="0073020B" w:rsidRDefault="00D0368D">
      <w:pPr>
        <w:adjustRightInd w:val="0"/>
        <w:snapToGrid w:val="0"/>
        <w:spacing w:line="600" w:lineRule="exact"/>
        <w:ind w:firstLineChars="200" w:firstLine="640"/>
        <w:rPr>
          <w:rFonts w:ascii="仿宋_GB2312" w:eastAsia="仿宋_GB2312" w:hAnsi="仿宋_GB2312" w:cs="仿宋_GB2312"/>
          <w:kern w:val="0"/>
          <w:sz w:val="32"/>
          <w:szCs w:val="32"/>
        </w:rPr>
      </w:pPr>
      <w:r w:rsidRPr="0073020B">
        <w:rPr>
          <w:rFonts w:ascii="仿宋_GB2312" w:eastAsia="仿宋_GB2312" w:hAnsi="仿宋_GB2312" w:cs="仿宋_GB2312" w:hint="eastAsia"/>
          <w:kern w:val="0"/>
          <w:sz w:val="32"/>
          <w:szCs w:val="32"/>
        </w:rPr>
        <w:t>出让人或代理机构应当自中标（成交）通知书发出之日起5个工作日内退还未中标（成交）供应商的竞买保证金，自产权交易合同签订之日起5个工作日内退还中标（成交）</w:t>
      </w:r>
      <w:r w:rsidRPr="0073020B">
        <w:rPr>
          <w:rFonts w:ascii="仿宋_GB2312" w:eastAsia="仿宋_GB2312" w:hAnsi="仿宋_GB2312" w:cs="仿宋_GB2312" w:hint="eastAsia"/>
          <w:kern w:val="0"/>
          <w:sz w:val="32"/>
          <w:szCs w:val="32"/>
        </w:rPr>
        <w:lastRenderedPageBreak/>
        <w:t>供应商的竞买保证金。</w:t>
      </w:r>
    </w:p>
    <w:p w:rsidR="00D57E39" w:rsidRPr="0073020B" w:rsidRDefault="00D0368D">
      <w:pPr>
        <w:adjustRightInd w:val="0"/>
        <w:snapToGrid w:val="0"/>
        <w:spacing w:line="600" w:lineRule="exact"/>
        <w:ind w:firstLineChars="200" w:firstLine="640"/>
        <w:rPr>
          <w:rFonts w:ascii="仿宋_GB2312" w:eastAsia="仿宋_GB2312" w:hAnsi="仿宋_GB2312" w:cs="仿宋_GB2312"/>
          <w:kern w:val="0"/>
          <w:sz w:val="32"/>
          <w:szCs w:val="32"/>
        </w:rPr>
      </w:pPr>
      <w:r w:rsidRPr="0073020B">
        <w:rPr>
          <w:rFonts w:ascii="仿宋_GB2312" w:eastAsia="仿宋_GB2312" w:hAnsi="仿宋_GB2312" w:cs="仿宋_GB2312" w:hint="eastAsia"/>
          <w:kern w:val="0"/>
          <w:sz w:val="32"/>
          <w:szCs w:val="32"/>
        </w:rPr>
        <w:t>竞得人有下列行为之一的，视为违约，出让人可取消其竞得人资格，竞买保证金不予退还：</w:t>
      </w:r>
    </w:p>
    <w:p w:rsidR="00D57E39" w:rsidRPr="0073020B" w:rsidRDefault="00D0368D">
      <w:pPr>
        <w:adjustRightInd w:val="0"/>
        <w:snapToGrid w:val="0"/>
        <w:spacing w:line="600" w:lineRule="exact"/>
        <w:ind w:firstLineChars="200" w:firstLine="640"/>
        <w:rPr>
          <w:rFonts w:ascii="仿宋_GB2312" w:eastAsia="仿宋_GB2312" w:hAnsi="仿宋_GB2312" w:cs="仿宋_GB2312"/>
          <w:kern w:val="0"/>
          <w:sz w:val="32"/>
          <w:szCs w:val="32"/>
        </w:rPr>
      </w:pPr>
      <w:r w:rsidRPr="0073020B">
        <w:rPr>
          <w:rFonts w:ascii="仿宋_GB2312" w:eastAsia="仿宋_GB2312" w:hAnsi="仿宋_GB2312" w:cs="仿宋_GB2312" w:hint="eastAsia"/>
          <w:kern w:val="0"/>
          <w:sz w:val="32"/>
          <w:szCs w:val="32"/>
        </w:rPr>
        <w:t>1．竞得人逾期或拒绝签订《中标（成交）通知书》的；</w:t>
      </w:r>
    </w:p>
    <w:p w:rsidR="00D57E39" w:rsidRPr="0073020B" w:rsidRDefault="00D0368D">
      <w:pPr>
        <w:adjustRightInd w:val="0"/>
        <w:snapToGrid w:val="0"/>
        <w:spacing w:line="600" w:lineRule="exact"/>
        <w:ind w:firstLineChars="200" w:firstLine="640"/>
        <w:rPr>
          <w:rFonts w:ascii="仿宋_GB2312" w:eastAsia="仿宋_GB2312" w:hAnsi="仿宋_GB2312" w:cs="仿宋_GB2312"/>
          <w:kern w:val="0"/>
          <w:sz w:val="32"/>
          <w:szCs w:val="32"/>
        </w:rPr>
      </w:pPr>
      <w:r w:rsidRPr="0073020B">
        <w:rPr>
          <w:rFonts w:ascii="仿宋_GB2312" w:eastAsia="仿宋_GB2312" w:hAnsi="仿宋_GB2312" w:cs="仿宋_GB2312" w:hint="eastAsia"/>
          <w:kern w:val="0"/>
          <w:sz w:val="32"/>
          <w:szCs w:val="32"/>
        </w:rPr>
        <w:t>2．竞得人逾期或拒绝签订</w:t>
      </w:r>
      <w:r w:rsidRPr="0073020B">
        <w:rPr>
          <w:rFonts w:ascii="仿宋_GB2312" w:eastAsia="仿宋_GB2312" w:hAnsi="宋体" w:hint="eastAsia"/>
          <w:kern w:val="0"/>
          <w:sz w:val="32"/>
          <w:szCs w:val="32"/>
        </w:rPr>
        <w:t>《农村产权交易合同》</w:t>
      </w:r>
      <w:r w:rsidRPr="0073020B">
        <w:rPr>
          <w:rFonts w:ascii="仿宋_GB2312" w:eastAsia="仿宋_GB2312" w:hAnsi="仿宋_GB2312" w:cs="仿宋_GB2312" w:hint="eastAsia"/>
          <w:kern w:val="0"/>
          <w:sz w:val="32"/>
          <w:szCs w:val="32"/>
        </w:rPr>
        <w:t>的。</w:t>
      </w:r>
    </w:p>
    <w:p w:rsidR="00D57E39" w:rsidRPr="0073020B" w:rsidRDefault="00D0368D">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农村产权交易活动应当在指定交易场所或交易电子化平台进行，按照进场交易规则操作，进场交易规则另行制定。项目所在镇（街道）或行业监督部门按平台类别进行现场监督。拍卖、公开招标产生的交易费用以及公证服务费用，由交易当事人自理，</w:t>
      </w:r>
      <w:r w:rsidRPr="0073020B">
        <w:rPr>
          <w:rFonts w:ascii="仿宋_GB2312" w:eastAsia="仿宋_GB2312" w:hAnsi="仿宋_GB2312" w:cs="仿宋_GB2312" w:hint="eastAsia"/>
          <w:sz w:val="32"/>
          <w:szCs w:val="32"/>
        </w:rPr>
        <w:t>涉及中介交易费用的原则上按照“谁委托谁支付”，具体要求可在出让文件中予以明确。</w:t>
      </w:r>
    </w:p>
    <w:p w:rsidR="00D57E39" w:rsidRDefault="00D0368D">
      <w:pPr>
        <w:adjustRightInd w:val="0"/>
        <w:snapToGrid w:val="0"/>
        <w:spacing w:line="600" w:lineRule="exact"/>
        <w:ind w:firstLineChars="200" w:firstLine="640"/>
        <w:rPr>
          <w:rFonts w:ascii="仿宋_GB2312" w:eastAsia="仿宋_GB2312" w:hAnsi="宋体" w:cs="宋体"/>
          <w:kern w:val="0"/>
          <w:sz w:val="32"/>
          <w:szCs w:val="32"/>
        </w:rPr>
      </w:pPr>
      <w:r w:rsidRPr="0073020B">
        <w:rPr>
          <w:rFonts w:ascii="仿宋_GB2312" w:eastAsia="仿宋_GB2312" w:hAnsi="宋体" w:cs="宋体" w:hint="eastAsia"/>
          <w:kern w:val="0"/>
          <w:sz w:val="32"/>
          <w:szCs w:val="32"/>
        </w:rPr>
        <w:t>中标（成交）</w:t>
      </w:r>
      <w:r w:rsidRPr="0073020B">
        <w:rPr>
          <w:rFonts w:ascii="仿宋_GB2312" w:eastAsia="仿宋_GB2312" w:hAnsi="宋体" w:hint="eastAsia"/>
          <w:kern w:val="0"/>
          <w:sz w:val="32"/>
          <w:szCs w:val="32"/>
        </w:rPr>
        <w:t>公示结果无异议后，经监管部门备案后，由</w:t>
      </w:r>
      <w:r w:rsidR="00221DDD">
        <w:rPr>
          <w:rFonts w:ascii="仿宋_GB2312" w:eastAsia="仿宋_GB2312" w:hAnsi="宋体" w:hint="eastAsia"/>
          <w:kern w:val="0"/>
          <w:sz w:val="32"/>
          <w:szCs w:val="32"/>
        </w:rPr>
        <w:t>区</w:t>
      </w:r>
      <w:r w:rsidRPr="0073020B">
        <w:rPr>
          <w:rFonts w:ascii="仿宋_GB2312" w:eastAsia="仿宋_GB2312" w:hAnsi="宋体" w:cs="宋体" w:hint="eastAsia"/>
          <w:kern w:val="0"/>
          <w:sz w:val="32"/>
          <w:szCs w:val="32"/>
        </w:rPr>
        <w:t>农村产权交易中心、镇（街道）交易分中心</w:t>
      </w:r>
      <w:r>
        <w:rPr>
          <w:rFonts w:ascii="仿宋_GB2312" w:eastAsia="仿宋_GB2312" w:hAnsi="宋体" w:cs="宋体" w:hint="eastAsia"/>
          <w:kern w:val="0"/>
          <w:sz w:val="32"/>
          <w:szCs w:val="32"/>
        </w:rPr>
        <w:t>平台向受让方发出中标（成交）通知书。</w:t>
      </w:r>
      <w:r>
        <w:rPr>
          <w:rFonts w:ascii="仿宋_GB2312" w:eastAsia="仿宋_GB2312" w:hAnsi="宋体" w:hint="eastAsia"/>
          <w:kern w:val="0"/>
          <w:sz w:val="32"/>
          <w:szCs w:val="32"/>
        </w:rPr>
        <w:t>转让方和受让方自</w:t>
      </w:r>
      <w:r>
        <w:rPr>
          <w:rFonts w:ascii="仿宋_GB2312" w:eastAsia="仿宋_GB2312" w:hAnsi="宋体" w:cs="宋体" w:hint="eastAsia"/>
          <w:kern w:val="0"/>
          <w:sz w:val="32"/>
          <w:szCs w:val="32"/>
        </w:rPr>
        <w:t>中标（成交）通知书发出之日起</w:t>
      </w:r>
      <w:r>
        <w:rPr>
          <w:rFonts w:ascii="仿宋_GB2312" w:eastAsia="仿宋_GB2312" w:hAnsi="宋体" w:hint="eastAsia"/>
          <w:kern w:val="0"/>
          <w:sz w:val="32"/>
          <w:szCs w:val="32"/>
        </w:rPr>
        <w:t>30天内签订《农村产权交易合同》。合同</w:t>
      </w:r>
      <w:proofErr w:type="gramStart"/>
      <w:r>
        <w:rPr>
          <w:rFonts w:ascii="仿宋_GB2312" w:eastAsia="仿宋_GB2312" w:hAnsi="宋体" w:hint="eastAsia"/>
          <w:kern w:val="0"/>
          <w:sz w:val="32"/>
          <w:szCs w:val="32"/>
        </w:rPr>
        <w:t>副本报</w:t>
      </w:r>
      <w:proofErr w:type="gramEnd"/>
      <w:r>
        <w:rPr>
          <w:rFonts w:ascii="仿宋_GB2312" w:eastAsia="仿宋_GB2312" w:hAnsi="宋体" w:hint="eastAsia"/>
          <w:kern w:val="0"/>
          <w:sz w:val="32"/>
          <w:szCs w:val="32"/>
        </w:rPr>
        <w:t>所在镇（街道）备案。</w:t>
      </w:r>
    </w:p>
    <w:p w:rsidR="00D57E39" w:rsidRDefault="00D0368D">
      <w:pPr>
        <w:overflowPunct w:val="0"/>
        <w:topLinePunct/>
        <w:adjustRightInd w:val="0"/>
        <w:snapToGrid w:val="0"/>
        <w:spacing w:line="600" w:lineRule="exact"/>
        <w:ind w:firstLineChars="200" w:firstLine="640"/>
        <w:rPr>
          <w:rFonts w:ascii="仿宋_GB2312" w:eastAsia="仿宋_GB2312" w:hAnsi="宋体"/>
          <w:kern w:val="0"/>
          <w:sz w:val="32"/>
          <w:szCs w:val="32"/>
          <w:u w:color="FFFFFF"/>
        </w:rPr>
      </w:pPr>
      <w:r>
        <w:rPr>
          <w:rFonts w:ascii="仿宋_GB2312" w:eastAsia="仿宋_GB2312" w:hAnsi="宋体" w:cs="宋体" w:hint="eastAsia"/>
          <w:kern w:val="0"/>
          <w:sz w:val="32"/>
          <w:szCs w:val="32"/>
        </w:rPr>
        <w:t>5.</w:t>
      </w:r>
      <w:r>
        <w:rPr>
          <w:rFonts w:ascii="仿宋_GB2312" w:eastAsia="仿宋_GB2312" w:hAnsi="宋体" w:hint="eastAsia"/>
          <w:kern w:val="0"/>
          <w:sz w:val="32"/>
          <w:szCs w:val="32"/>
          <w:u w:color="FFFFFF"/>
        </w:rPr>
        <w:t>资料归</w:t>
      </w:r>
      <w:r>
        <w:rPr>
          <w:rFonts w:ascii="仿宋_GB2312" w:eastAsia="仿宋_GB2312" w:hAnsi="宋体" w:hint="eastAsia"/>
          <w:kern w:val="0"/>
          <w:sz w:val="32"/>
          <w:szCs w:val="32"/>
        </w:rPr>
        <w:t>档。</w:t>
      </w:r>
      <w:r w:rsidR="00221DDD">
        <w:rPr>
          <w:rFonts w:ascii="仿宋_GB2312" w:eastAsia="仿宋_GB2312" w:hAnsi="宋体" w:hint="eastAsia"/>
          <w:kern w:val="0"/>
          <w:sz w:val="32"/>
          <w:szCs w:val="32"/>
        </w:rPr>
        <w:t>区</w:t>
      </w:r>
      <w:r>
        <w:rPr>
          <w:rFonts w:ascii="仿宋_GB2312" w:eastAsia="仿宋_GB2312" w:hAnsi="宋体" w:hint="eastAsia"/>
          <w:kern w:val="0"/>
          <w:sz w:val="32"/>
          <w:szCs w:val="32"/>
        </w:rPr>
        <w:t>农村产权</w:t>
      </w:r>
      <w:r>
        <w:rPr>
          <w:rFonts w:ascii="仿宋_GB2312" w:eastAsia="仿宋_GB2312" w:hAnsi="宋体" w:cs="宋体" w:hint="eastAsia"/>
          <w:kern w:val="0"/>
          <w:sz w:val="32"/>
          <w:szCs w:val="32"/>
        </w:rPr>
        <w:t>交易中心、镇（街道）交易分中心平台</w:t>
      </w:r>
      <w:r>
        <w:rPr>
          <w:rFonts w:ascii="仿宋_GB2312" w:eastAsia="仿宋_GB2312" w:hAnsi="宋体" w:hint="eastAsia"/>
          <w:kern w:val="0"/>
          <w:sz w:val="32"/>
          <w:szCs w:val="32"/>
        </w:rPr>
        <w:t>建</w:t>
      </w:r>
      <w:r>
        <w:rPr>
          <w:rFonts w:ascii="仿宋_GB2312" w:eastAsia="仿宋_GB2312" w:hAnsi="宋体" w:hint="eastAsia"/>
          <w:kern w:val="0"/>
          <w:sz w:val="32"/>
          <w:szCs w:val="32"/>
          <w:u w:color="FFFFFF"/>
        </w:rPr>
        <w:t>立农村产权交易信息管理库，交易资料应及时整理归档。各镇（街道）农村集体三资管理服务中心应当将村集体产权交易情况录入农村三资监管网络系统，实行动态更新和监管。</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第十六条</w:t>
      </w:r>
      <w:r>
        <w:rPr>
          <w:rFonts w:ascii="仿宋_GB2312" w:eastAsia="仿宋_GB2312" w:hint="eastAsia"/>
          <w:sz w:val="32"/>
          <w:szCs w:val="32"/>
        </w:rPr>
        <w:t xml:space="preserve">  有下列情形之一的，</w:t>
      </w:r>
      <w:r w:rsidR="00221DDD">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t>农村产权交易中心、镇（街道）交易分中心平台</w:t>
      </w:r>
      <w:r>
        <w:rPr>
          <w:rFonts w:ascii="仿宋_GB2312" w:eastAsia="仿宋_GB2312" w:hint="eastAsia"/>
          <w:sz w:val="32"/>
          <w:szCs w:val="32"/>
        </w:rPr>
        <w:t>有权中止交易：</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1.因不可抗力致使交易不能进行的；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2.交易现场出现违法违规行为致使交易活动无法进行的。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3.其他情况中止交易的，须经监督管理部门批准。</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第十七条</w:t>
      </w:r>
      <w:r>
        <w:rPr>
          <w:rFonts w:ascii="仿宋_GB2312" w:eastAsia="仿宋_GB2312" w:hint="eastAsia"/>
          <w:sz w:val="32"/>
          <w:szCs w:val="32"/>
        </w:rPr>
        <w:t xml:space="preserve">  有下列情形，项目应终止交易：</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1.因政策调整原因，项目取消的；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2.依法应当终止交易的其他情形。</w:t>
      </w:r>
    </w:p>
    <w:p w:rsidR="00D57E39" w:rsidRDefault="00D0368D">
      <w:pPr>
        <w:overflowPunct w:val="0"/>
        <w:topLinePunct/>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第十八条</w:t>
      </w:r>
      <w:r>
        <w:rPr>
          <w:rFonts w:ascii="仿宋_GB2312" w:eastAsia="仿宋_GB2312" w:hint="eastAsia"/>
          <w:sz w:val="32"/>
          <w:szCs w:val="32"/>
        </w:rPr>
        <w:t xml:space="preserve">  农村产权交易竞争主体或者其他利害关系人认为交易文件、交易过程、交易结果侵害了自身合法权益的，有权向项目所在镇（街道）和监督管理单位提出投诉。其中，30万元（不含30万元）以下交易由镇（街道）直接进行答复并</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处理决定，30万元（含30万元）以上交易由监督管理部门及相关镇（街道）共同答复并做出处理决定。</w:t>
      </w:r>
    </w:p>
    <w:p w:rsidR="00D57E39" w:rsidRDefault="00D0368D">
      <w:pPr>
        <w:adjustRightInd w:val="0"/>
        <w:snapToGrid w:val="0"/>
        <w:spacing w:line="600" w:lineRule="exact"/>
        <w:jc w:val="center"/>
        <w:rPr>
          <w:rFonts w:ascii="黑体" w:eastAsia="黑体" w:hAnsi="黑体"/>
          <w:sz w:val="32"/>
          <w:szCs w:val="32"/>
        </w:rPr>
      </w:pPr>
      <w:r>
        <w:rPr>
          <w:rFonts w:ascii="黑体" w:eastAsia="黑体" w:hAnsi="黑体" w:hint="eastAsia"/>
          <w:sz w:val="32"/>
          <w:szCs w:val="32"/>
        </w:rPr>
        <w:t>第五章  责任追究</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第十九条</w:t>
      </w:r>
      <w:r>
        <w:rPr>
          <w:rFonts w:ascii="仿宋_GB2312" w:eastAsia="仿宋_GB2312" w:hint="eastAsia"/>
          <w:sz w:val="32"/>
          <w:szCs w:val="32"/>
        </w:rPr>
        <w:t xml:space="preserve">  村股份经济合作社对于应当进入公共资源交易场所进行农村产权交易的项目，有下列行为的，交易平台不得发出项目中标（成交）通知书。</w:t>
      </w:r>
      <w:r w:rsidRPr="0073020B">
        <w:rPr>
          <w:rFonts w:ascii="仿宋_GB2312" w:eastAsia="仿宋_GB2312" w:hint="eastAsia"/>
          <w:sz w:val="32"/>
          <w:szCs w:val="32"/>
        </w:rPr>
        <w:t>凡违反规定进行交易的，相关部门不得办理产权变动登记手续</w:t>
      </w:r>
      <w:r>
        <w:rPr>
          <w:rFonts w:ascii="仿宋_GB2312" w:eastAsia="仿宋_GB2312" w:hint="eastAsia"/>
          <w:sz w:val="32"/>
          <w:szCs w:val="32"/>
        </w:rPr>
        <w:t>，应追究村股份经济合作社负责人及有关工作人员的责任。</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1.采取化整为零或以其他方式规避进场交易的；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2.提供虚假材料，将</w:t>
      </w:r>
      <w:r>
        <w:rPr>
          <w:rFonts w:ascii="仿宋_GB2312" w:eastAsia="仿宋_GB2312" w:hAnsi="宋体" w:hint="eastAsia"/>
          <w:sz w:val="32"/>
          <w:szCs w:val="32"/>
        </w:rPr>
        <w:t>不得交易的项目进场交易的；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3.擅自中止、终止交易的；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4.擅自拒绝签订合同或者提出额外附加条件的；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5.与交易竞争主体或者评审委员会成员恶意串通，导致交易不公正的。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第二十条</w:t>
      </w:r>
      <w:r>
        <w:rPr>
          <w:rFonts w:ascii="仿宋_GB2312" w:eastAsia="仿宋_GB2312" w:hint="eastAsia"/>
          <w:sz w:val="32"/>
          <w:szCs w:val="32"/>
        </w:rPr>
        <w:t xml:space="preserve">  交易竞争主体有下列情形之一的，列入不良行为记录名单，在一至三年内禁止参加农村产权交易活动；构成犯罪的，依法追究刑事责任：</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1.提供虚假材料谋取中标、成交的；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2.采取不正当手段诋毁、排挤其他交易竞争主体的；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3.与村股份经济合作社、其他交易竞争主体或者交易平台恶意串通的；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4.向村股份经济合作社、交易平台行贿或者提供其他不正当利益的；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5.拒绝有关部门监督检查或者提供虚假情况的。</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第二十一条</w:t>
      </w:r>
      <w:r>
        <w:rPr>
          <w:rFonts w:ascii="仿宋_GB2312" w:eastAsia="仿宋_GB2312" w:hint="eastAsia"/>
          <w:sz w:val="32"/>
          <w:szCs w:val="32"/>
        </w:rPr>
        <w:t xml:space="preserve">  </w:t>
      </w:r>
      <w:r w:rsidR="00221DDD">
        <w:rPr>
          <w:rFonts w:ascii="仿宋_GB2312" w:eastAsia="仿宋_GB2312" w:hint="eastAsia"/>
          <w:sz w:val="32"/>
          <w:szCs w:val="32"/>
        </w:rPr>
        <w:t>区</w:t>
      </w:r>
      <w:r>
        <w:rPr>
          <w:rFonts w:ascii="仿宋_GB2312" w:eastAsia="仿宋_GB2312" w:hint="eastAsia"/>
          <w:sz w:val="32"/>
          <w:szCs w:val="32"/>
        </w:rPr>
        <w:t>农村产权交易</w:t>
      </w:r>
      <w:r w:rsidR="00221DDD">
        <w:rPr>
          <w:rFonts w:ascii="仿宋_GB2312" w:eastAsia="仿宋_GB2312" w:hint="eastAsia"/>
          <w:sz w:val="32"/>
          <w:szCs w:val="32"/>
        </w:rPr>
        <w:t>中心和镇（街道）交易</w:t>
      </w:r>
      <w:r>
        <w:rPr>
          <w:rFonts w:ascii="仿宋_GB2312" w:eastAsia="仿宋_GB2312" w:hint="eastAsia"/>
          <w:sz w:val="32"/>
          <w:szCs w:val="32"/>
        </w:rPr>
        <w:t xml:space="preserve">分中心平台及其工作人员有下列行为的，由监察机关责令改正；构成违纪的，对负责主管人员和其他直接责任人给予处分；涉嫌犯罪的，移送司法机关处理： </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1.泄露应当保密的农村产权交易活动情况和资料；</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2.与村集体、农村产权交易竞争主体串通损害国家利益、社会公共利益或者他人合法权益；</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3.在交易过程中收受贿赂或者谋取其他不正当利益；</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4.在有关部门依法实施的监督检查中提供虚假情况；</w:t>
      </w:r>
    </w:p>
    <w:p w:rsidR="00D57E39" w:rsidRDefault="00D0368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5.隐匿、销毁应当保存的交易文件或者伪造、变造交易文件；</w:t>
      </w:r>
    </w:p>
    <w:p w:rsidR="00D57E39" w:rsidRDefault="00D0368D">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lastRenderedPageBreak/>
        <w:t>第二十二条</w:t>
      </w:r>
      <w:r>
        <w:rPr>
          <w:rFonts w:ascii="仿宋_GB2312" w:eastAsia="仿宋_GB2312" w:hint="eastAsia"/>
          <w:sz w:val="32"/>
          <w:szCs w:val="32"/>
        </w:rPr>
        <w:t xml:space="preserve">  交易各方主体和评标专家有违反法律、法规和本办法规定的，由监督管理部门依法查处，涉嫌犯罪的，移送司法机关处理。</w:t>
      </w:r>
    </w:p>
    <w:p w:rsidR="00D57E39" w:rsidRDefault="00D0368D">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第六章  附  则</w:t>
      </w:r>
    </w:p>
    <w:p w:rsidR="00D57E39" w:rsidRDefault="00D0368D">
      <w:pPr>
        <w:adjustRightInd w:val="0"/>
        <w:snapToGrid w:val="0"/>
        <w:spacing w:line="600" w:lineRule="exact"/>
        <w:rPr>
          <w:rFonts w:ascii="仿宋_GB2312" w:eastAsia="仿宋_GB2312"/>
          <w:sz w:val="32"/>
          <w:szCs w:val="32"/>
        </w:rPr>
      </w:pPr>
      <w:r>
        <w:rPr>
          <w:rFonts w:ascii="黑体" w:eastAsia="黑体" w:hAnsi="宋体" w:cs="宋体" w:hint="eastAsia"/>
          <w:kern w:val="0"/>
          <w:sz w:val="32"/>
          <w:szCs w:val="32"/>
        </w:rPr>
        <w:t>第二十三条</w:t>
      </w:r>
      <w:r w:rsidR="00221DDD">
        <w:rPr>
          <w:rFonts w:ascii="黑体" w:eastAsia="黑体" w:hAnsi="宋体" w:cs="宋体" w:hint="eastAsia"/>
          <w:kern w:val="0"/>
          <w:sz w:val="32"/>
          <w:szCs w:val="32"/>
        </w:rPr>
        <w:t xml:space="preserve">  </w:t>
      </w:r>
      <w:r>
        <w:rPr>
          <w:rFonts w:ascii="仿宋_GB2312" w:eastAsia="仿宋_GB2312" w:hAnsi="仿宋_GB2312" w:cs="仿宋_GB2312" w:hint="eastAsia"/>
          <w:sz w:val="32"/>
          <w:szCs w:val="32"/>
        </w:rPr>
        <w:t>流转到期的农村集体产权，除原有合同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明确规定可续签合同的，应当依照本办法进行交易。</w:t>
      </w:r>
    </w:p>
    <w:p w:rsidR="00D57E39" w:rsidRDefault="00D0368D">
      <w:pPr>
        <w:spacing w:line="60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第二十四条</w:t>
      </w:r>
      <w:r>
        <w:rPr>
          <w:rFonts w:ascii="仿宋_GB2312" w:eastAsia="仿宋_GB2312" w:hAnsi="宋体" w:cs="宋体" w:hint="eastAsia"/>
          <w:kern w:val="0"/>
          <w:sz w:val="32"/>
          <w:szCs w:val="32"/>
        </w:rPr>
        <w:t xml:space="preserve">  对涉及面广、金额较大的农村集体产权交易，也可委托</w:t>
      </w:r>
      <w:r w:rsidR="00221DDD">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t>级以上公共交易平台进行交易。</w:t>
      </w:r>
    </w:p>
    <w:p w:rsidR="00D57E39" w:rsidRDefault="00D0368D">
      <w:pPr>
        <w:spacing w:line="60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第二十五条</w:t>
      </w:r>
      <w:r>
        <w:rPr>
          <w:rFonts w:ascii="仿宋_GB2312" w:eastAsia="仿宋_GB2312" w:hAnsi="宋体" w:cs="宋体" w:hint="eastAsia"/>
          <w:kern w:val="0"/>
          <w:sz w:val="32"/>
          <w:szCs w:val="32"/>
        </w:rPr>
        <w:t xml:space="preserve">  本办法由</w:t>
      </w:r>
      <w:r w:rsidR="00221DDD">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t>农业和农村工作办公室和</w:t>
      </w:r>
      <w:r w:rsidR="00221DDD">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t>公共资源交易管理委员会办公室负责解释。</w:t>
      </w:r>
    </w:p>
    <w:p w:rsidR="00D57E39" w:rsidRDefault="00D0368D">
      <w:pPr>
        <w:spacing w:line="60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第二十六条</w:t>
      </w:r>
      <w:r>
        <w:rPr>
          <w:rFonts w:ascii="仿宋_GB2312" w:eastAsia="仿宋_GB2312" w:hAnsi="宋体" w:cs="宋体" w:hint="eastAsia"/>
          <w:kern w:val="0"/>
          <w:sz w:val="32"/>
          <w:szCs w:val="32"/>
        </w:rPr>
        <w:t xml:space="preserve">   本办法自</w:t>
      </w:r>
      <w:r>
        <w:rPr>
          <w:rFonts w:ascii="仿宋_GB2312" w:eastAsia="仿宋_GB2312" w:hint="eastAsia"/>
          <w:sz w:val="32"/>
          <w:szCs w:val="32"/>
        </w:rPr>
        <w:t>发布之日</w:t>
      </w:r>
      <w:r>
        <w:rPr>
          <w:rFonts w:ascii="仿宋_GB2312" w:eastAsia="仿宋_GB2312" w:hAnsi="宋体" w:cs="宋体" w:hint="eastAsia"/>
          <w:kern w:val="0"/>
          <w:sz w:val="32"/>
          <w:szCs w:val="32"/>
        </w:rPr>
        <w:t>起试行。</w:t>
      </w:r>
    </w:p>
    <w:p w:rsidR="00D57E39" w:rsidRDefault="00D57E39">
      <w:pPr>
        <w:spacing w:line="600" w:lineRule="exact"/>
        <w:jc w:val="center"/>
        <w:rPr>
          <w:rStyle w:val="a8"/>
          <w:sz w:val="32"/>
          <w:szCs w:val="32"/>
        </w:rPr>
      </w:pPr>
    </w:p>
    <w:p w:rsidR="00D57E39" w:rsidRDefault="00D57E39">
      <w:pPr>
        <w:spacing w:line="600" w:lineRule="exact"/>
        <w:ind w:firstLineChars="200" w:firstLine="640"/>
        <w:rPr>
          <w:rFonts w:ascii="仿宋_GB2312" w:eastAsia="仿宋_GB2312"/>
          <w:sz w:val="32"/>
          <w:szCs w:val="32"/>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73020B" w:rsidRDefault="0073020B">
      <w:pPr>
        <w:spacing w:line="0" w:lineRule="atLeast"/>
        <w:rPr>
          <w:rFonts w:ascii="黑体" w:eastAsia="黑体" w:hAnsi="宋体"/>
          <w:sz w:val="30"/>
          <w:szCs w:val="30"/>
        </w:rPr>
      </w:pPr>
    </w:p>
    <w:p w:rsidR="00D57E39" w:rsidRDefault="00D0368D">
      <w:pPr>
        <w:spacing w:line="0" w:lineRule="atLeast"/>
        <w:rPr>
          <w:rFonts w:ascii="黑体" w:eastAsia="黑体" w:hAnsi="宋体"/>
          <w:sz w:val="30"/>
          <w:szCs w:val="30"/>
        </w:rPr>
      </w:pPr>
      <w:r>
        <w:rPr>
          <w:rFonts w:ascii="黑体" w:eastAsia="黑体" w:hAnsi="宋体" w:hint="eastAsia"/>
          <w:sz w:val="30"/>
          <w:szCs w:val="30"/>
        </w:rPr>
        <w:lastRenderedPageBreak/>
        <w:t>附件</w:t>
      </w:r>
    </w:p>
    <w:p w:rsidR="00D57E39" w:rsidRDefault="00D0368D">
      <w:pPr>
        <w:spacing w:line="0" w:lineRule="atLeast"/>
        <w:jc w:val="center"/>
        <w:rPr>
          <w:rFonts w:ascii="黑体" w:eastAsia="黑体" w:hAnsi="宋体"/>
          <w:b/>
          <w:sz w:val="36"/>
          <w:szCs w:val="36"/>
        </w:rPr>
      </w:pPr>
      <w:r>
        <w:rPr>
          <w:rFonts w:ascii="方正小标宋简体" w:eastAsia="方正小标宋简体" w:hAnsi="宋体" w:hint="eastAsia"/>
          <w:sz w:val="36"/>
          <w:szCs w:val="36"/>
        </w:rPr>
        <w:t>临安</w:t>
      </w:r>
      <w:r w:rsidR="00221DDD">
        <w:rPr>
          <w:rFonts w:ascii="方正小标宋简体" w:eastAsia="方正小标宋简体" w:hAnsi="宋体" w:hint="eastAsia"/>
          <w:sz w:val="36"/>
          <w:szCs w:val="36"/>
        </w:rPr>
        <w:t>区</w:t>
      </w:r>
      <w:r>
        <w:rPr>
          <w:rFonts w:ascii="方正小标宋简体" w:eastAsia="方正小标宋简体" w:hAnsi="宋体" w:hint="eastAsia"/>
          <w:sz w:val="36"/>
          <w:szCs w:val="36"/>
        </w:rPr>
        <w:t>农村产权交易申请表</w:t>
      </w:r>
    </w:p>
    <w:p w:rsidR="00D57E39" w:rsidRDefault="00D57E39">
      <w:pPr>
        <w:spacing w:line="0" w:lineRule="atLeast"/>
        <w:ind w:firstLineChars="2000" w:firstLine="4800"/>
        <w:rPr>
          <w:rFonts w:ascii="仿宋_GB2312" w:eastAsia="仿宋_GB2312" w:hAnsi="宋体"/>
          <w:sz w:val="24"/>
        </w:rPr>
      </w:pPr>
    </w:p>
    <w:p w:rsidR="00D57E39" w:rsidRDefault="00D0368D">
      <w:pPr>
        <w:spacing w:line="0" w:lineRule="atLeast"/>
        <w:ind w:firstLineChars="2000" w:firstLine="4800"/>
        <w:rPr>
          <w:rFonts w:ascii="仿宋_GB2312" w:eastAsia="仿宋_GB2312" w:hAnsi="宋体"/>
          <w:sz w:val="24"/>
        </w:rPr>
      </w:pPr>
      <w:r>
        <w:rPr>
          <w:rFonts w:ascii="仿宋_GB2312" w:eastAsia="仿宋_GB2312" w:hAnsi="宋体" w:hint="eastAsia"/>
          <w:sz w:val="24"/>
        </w:rPr>
        <w:t>受理登记号：</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352"/>
        <w:gridCol w:w="1275"/>
        <w:gridCol w:w="1417"/>
        <w:gridCol w:w="391"/>
        <w:gridCol w:w="44"/>
        <w:gridCol w:w="1576"/>
        <w:gridCol w:w="2543"/>
      </w:tblGrid>
      <w:tr w:rsidR="00D57E39">
        <w:trPr>
          <w:trHeight w:val="461"/>
          <w:jc w:val="center"/>
        </w:trPr>
        <w:tc>
          <w:tcPr>
            <w:tcW w:w="1862" w:type="dxa"/>
            <w:gridSpan w:val="2"/>
            <w:vMerge w:val="restart"/>
            <w:vAlign w:val="center"/>
          </w:tcPr>
          <w:p w:rsidR="00D57E39" w:rsidRDefault="00D0368D">
            <w:pPr>
              <w:jc w:val="center"/>
              <w:rPr>
                <w:rFonts w:ascii="仿宋_GB2312" w:eastAsia="仿宋_GB2312"/>
                <w:sz w:val="24"/>
              </w:rPr>
            </w:pPr>
            <w:r>
              <w:rPr>
                <w:rFonts w:ascii="仿宋_GB2312" w:eastAsia="仿宋_GB2312" w:hint="eastAsia"/>
                <w:sz w:val="24"/>
              </w:rPr>
              <w:t>申请单位概况</w:t>
            </w:r>
          </w:p>
        </w:tc>
        <w:tc>
          <w:tcPr>
            <w:tcW w:w="1275" w:type="dxa"/>
            <w:vAlign w:val="center"/>
          </w:tcPr>
          <w:p w:rsidR="00D57E39" w:rsidRDefault="00D0368D">
            <w:pPr>
              <w:jc w:val="center"/>
              <w:rPr>
                <w:rFonts w:ascii="仿宋_GB2312" w:eastAsia="仿宋_GB2312"/>
                <w:sz w:val="24"/>
              </w:rPr>
            </w:pPr>
            <w:r>
              <w:rPr>
                <w:rFonts w:ascii="仿宋_GB2312" w:eastAsia="仿宋_GB2312" w:hint="eastAsia"/>
                <w:sz w:val="24"/>
              </w:rPr>
              <w:t>单位名称</w:t>
            </w:r>
          </w:p>
        </w:tc>
        <w:tc>
          <w:tcPr>
            <w:tcW w:w="5971" w:type="dxa"/>
            <w:gridSpan w:val="5"/>
            <w:vAlign w:val="center"/>
          </w:tcPr>
          <w:p w:rsidR="00D57E39" w:rsidRDefault="00D57E39">
            <w:pPr>
              <w:rPr>
                <w:rFonts w:ascii="仿宋_GB2312" w:eastAsia="仿宋_GB2312"/>
                <w:sz w:val="24"/>
              </w:rPr>
            </w:pPr>
          </w:p>
        </w:tc>
      </w:tr>
      <w:tr w:rsidR="00D57E39">
        <w:trPr>
          <w:trHeight w:val="461"/>
          <w:jc w:val="center"/>
        </w:trPr>
        <w:tc>
          <w:tcPr>
            <w:tcW w:w="1862" w:type="dxa"/>
            <w:gridSpan w:val="2"/>
            <w:vMerge/>
            <w:vAlign w:val="center"/>
          </w:tcPr>
          <w:p w:rsidR="00D57E39" w:rsidRDefault="00D57E39">
            <w:pPr>
              <w:jc w:val="center"/>
              <w:rPr>
                <w:rFonts w:ascii="仿宋_GB2312" w:eastAsia="仿宋_GB2312"/>
                <w:sz w:val="24"/>
              </w:rPr>
            </w:pPr>
          </w:p>
        </w:tc>
        <w:tc>
          <w:tcPr>
            <w:tcW w:w="1275" w:type="dxa"/>
            <w:vAlign w:val="center"/>
          </w:tcPr>
          <w:p w:rsidR="00D57E39" w:rsidRDefault="00D0368D">
            <w:pPr>
              <w:jc w:val="center"/>
              <w:rPr>
                <w:rFonts w:ascii="仿宋_GB2312" w:eastAsia="仿宋_GB2312"/>
                <w:sz w:val="24"/>
              </w:rPr>
            </w:pPr>
            <w:r>
              <w:rPr>
                <w:rFonts w:ascii="仿宋_GB2312" w:eastAsia="仿宋_GB2312" w:hint="eastAsia"/>
                <w:sz w:val="24"/>
              </w:rPr>
              <w:t>单位类型</w:t>
            </w:r>
          </w:p>
        </w:tc>
        <w:tc>
          <w:tcPr>
            <w:tcW w:w="1808" w:type="dxa"/>
            <w:gridSpan w:val="2"/>
            <w:vAlign w:val="center"/>
          </w:tcPr>
          <w:p w:rsidR="00D57E39" w:rsidRDefault="00D57E39">
            <w:pPr>
              <w:rPr>
                <w:rFonts w:ascii="仿宋_GB2312" w:eastAsia="仿宋_GB2312"/>
                <w:sz w:val="24"/>
              </w:rPr>
            </w:pPr>
          </w:p>
        </w:tc>
        <w:tc>
          <w:tcPr>
            <w:tcW w:w="1620" w:type="dxa"/>
            <w:gridSpan w:val="2"/>
            <w:vAlign w:val="center"/>
          </w:tcPr>
          <w:p w:rsidR="00D57E39" w:rsidRDefault="00D0368D">
            <w:pPr>
              <w:jc w:val="center"/>
              <w:rPr>
                <w:rFonts w:ascii="仿宋_GB2312" w:eastAsia="仿宋_GB2312"/>
                <w:sz w:val="24"/>
              </w:rPr>
            </w:pPr>
            <w:r>
              <w:rPr>
                <w:rFonts w:ascii="仿宋_GB2312" w:eastAsia="仿宋_GB2312" w:hint="eastAsia"/>
                <w:sz w:val="24"/>
              </w:rPr>
              <w:t>法定代表人</w:t>
            </w:r>
          </w:p>
        </w:tc>
        <w:tc>
          <w:tcPr>
            <w:tcW w:w="2543" w:type="dxa"/>
            <w:vAlign w:val="center"/>
          </w:tcPr>
          <w:p w:rsidR="00D57E39" w:rsidRDefault="00D57E39">
            <w:pPr>
              <w:rPr>
                <w:rFonts w:ascii="仿宋_GB2312" w:eastAsia="仿宋_GB2312"/>
                <w:sz w:val="24"/>
              </w:rPr>
            </w:pPr>
          </w:p>
        </w:tc>
      </w:tr>
      <w:tr w:rsidR="00D57E39">
        <w:trPr>
          <w:trHeight w:val="435"/>
          <w:jc w:val="center"/>
        </w:trPr>
        <w:tc>
          <w:tcPr>
            <w:tcW w:w="1862" w:type="dxa"/>
            <w:gridSpan w:val="2"/>
            <w:vMerge/>
            <w:vAlign w:val="center"/>
          </w:tcPr>
          <w:p w:rsidR="00D57E39" w:rsidRDefault="00D57E39">
            <w:pPr>
              <w:ind w:rightChars="-51" w:right="-107"/>
              <w:jc w:val="center"/>
              <w:rPr>
                <w:rFonts w:ascii="仿宋_GB2312" w:eastAsia="仿宋_GB2312"/>
                <w:sz w:val="24"/>
              </w:rPr>
            </w:pPr>
          </w:p>
        </w:tc>
        <w:tc>
          <w:tcPr>
            <w:tcW w:w="1275" w:type="dxa"/>
            <w:vAlign w:val="center"/>
          </w:tcPr>
          <w:p w:rsidR="00D57E39" w:rsidRDefault="00D0368D">
            <w:pPr>
              <w:jc w:val="center"/>
              <w:rPr>
                <w:rFonts w:ascii="仿宋_GB2312" w:eastAsia="仿宋_GB2312"/>
                <w:sz w:val="24"/>
              </w:rPr>
            </w:pPr>
            <w:r>
              <w:rPr>
                <w:rFonts w:ascii="仿宋_GB2312" w:eastAsia="仿宋_GB2312" w:hint="eastAsia"/>
                <w:sz w:val="24"/>
              </w:rPr>
              <w:t>联系人</w:t>
            </w:r>
          </w:p>
        </w:tc>
        <w:tc>
          <w:tcPr>
            <w:tcW w:w="1808" w:type="dxa"/>
            <w:gridSpan w:val="2"/>
            <w:vAlign w:val="center"/>
          </w:tcPr>
          <w:p w:rsidR="00D57E39" w:rsidRDefault="00D57E39">
            <w:pPr>
              <w:rPr>
                <w:rFonts w:ascii="仿宋_GB2312" w:eastAsia="仿宋_GB2312"/>
                <w:sz w:val="24"/>
              </w:rPr>
            </w:pPr>
          </w:p>
        </w:tc>
        <w:tc>
          <w:tcPr>
            <w:tcW w:w="1620" w:type="dxa"/>
            <w:gridSpan w:val="2"/>
            <w:vAlign w:val="center"/>
          </w:tcPr>
          <w:p w:rsidR="00D57E39" w:rsidRDefault="00D0368D">
            <w:pPr>
              <w:jc w:val="center"/>
              <w:rPr>
                <w:rFonts w:ascii="仿宋_GB2312" w:eastAsia="仿宋_GB2312"/>
                <w:sz w:val="24"/>
              </w:rPr>
            </w:pPr>
            <w:r>
              <w:rPr>
                <w:rFonts w:ascii="仿宋_GB2312" w:eastAsia="仿宋_GB2312" w:hint="eastAsia"/>
                <w:sz w:val="24"/>
              </w:rPr>
              <w:t>联系电话</w:t>
            </w:r>
          </w:p>
        </w:tc>
        <w:tc>
          <w:tcPr>
            <w:tcW w:w="2543" w:type="dxa"/>
            <w:vAlign w:val="center"/>
          </w:tcPr>
          <w:p w:rsidR="00D57E39" w:rsidRDefault="00D57E39">
            <w:pPr>
              <w:rPr>
                <w:rFonts w:ascii="仿宋_GB2312" w:eastAsia="仿宋_GB2312"/>
                <w:sz w:val="24"/>
              </w:rPr>
            </w:pPr>
          </w:p>
        </w:tc>
      </w:tr>
      <w:tr w:rsidR="00D57E39">
        <w:trPr>
          <w:trHeight w:val="539"/>
          <w:jc w:val="center"/>
        </w:trPr>
        <w:tc>
          <w:tcPr>
            <w:tcW w:w="1862" w:type="dxa"/>
            <w:gridSpan w:val="2"/>
            <w:vAlign w:val="center"/>
          </w:tcPr>
          <w:p w:rsidR="00D57E39" w:rsidRDefault="00D0368D">
            <w:pPr>
              <w:ind w:rightChars="-51" w:right="-107"/>
              <w:jc w:val="center"/>
              <w:rPr>
                <w:rFonts w:ascii="仿宋_GB2312" w:eastAsia="仿宋_GB2312"/>
                <w:sz w:val="24"/>
              </w:rPr>
            </w:pPr>
            <w:r>
              <w:rPr>
                <w:rFonts w:ascii="仿宋_GB2312" w:eastAsia="仿宋_GB2312" w:hint="eastAsia"/>
                <w:sz w:val="24"/>
              </w:rPr>
              <w:t>交易项目名称</w:t>
            </w:r>
          </w:p>
        </w:tc>
        <w:tc>
          <w:tcPr>
            <w:tcW w:w="7246" w:type="dxa"/>
            <w:gridSpan w:val="6"/>
            <w:vAlign w:val="center"/>
          </w:tcPr>
          <w:p w:rsidR="00D57E39" w:rsidRDefault="00D57E39">
            <w:pPr>
              <w:rPr>
                <w:rFonts w:ascii="仿宋_GB2312" w:eastAsia="仿宋_GB2312"/>
                <w:sz w:val="24"/>
              </w:rPr>
            </w:pPr>
          </w:p>
        </w:tc>
      </w:tr>
      <w:tr w:rsidR="00D57E39">
        <w:trPr>
          <w:trHeight w:val="539"/>
          <w:jc w:val="center"/>
        </w:trPr>
        <w:tc>
          <w:tcPr>
            <w:tcW w:w="1862" w:type="dxa"/>
            <w:gridSpan w:val="2"/>
            <w:vAlign w:val="center"/>
          </w:tcPr>
          <w:p w:rsidR="00D57E39" w:rsidRDefault="00D0368D">
            <w:pPr>
              <w:ind w:rightChars="-51" w:right="-107"/>
              <w:jc w:val="center"/>
              <w:rPr>
                <w:rFonts w:ascii="仿宋_GB2312" w:eastAsia="仿宋_GB2312"/>
                <w:sz w:val="24"/>
              </w:rPr>
            </w:pPr>
            <w:r>
              <w:rPr>
                <w:rFonts w:ascii="仿宋_GB2312" w:eastAsia="仿宋_GB2312" w:hint="eastAsia"/>
                <w:sz w:val="24"/>
              </w:rPr>
              <w:t>交易项目概述</w:t>
            </w:r>
          </w:p>
        </w:tc>
        <w:tc>
          <w:tcPr>
            <w:tcW w:w="7246" w:type="dxa"/>
            <w:gridSpan w:val="6"/>
            <w:vAlign w:val="center"/>
          </w:tcPr>
          <w:p w:rsidR="00D57E39" w:rsidRDefault="00D57E39">
            <w:pPr>
              <w:rPr>
                <w:rFonts w:ascii="仿宋_GB2312" w:eastAsia="仿宋_GB2312"/>
                <w:sz w:val="24"/>
              </w:rPr>
            </w:pPr>
          </w:p>
        </w:tc>
      </w:tr>
      <w:tr w:rsidR="00D57E39">
        <w:trPr>
          <w:trHeight w:val="539"/>
          <w:jc w:val="center"/>
        </w:trPr>
        <w:tc>
          <w:tcPr>
            <w:tcW w:w="1862" w:type="dxa"/>
            <w:gridSpan w:val="2"/>
            <w:vAlign w:val="center"/>
          </w:tcPr>
          <w:p w:rsidR="00D57E39" w:rsidRDefault="00D0368D">
            <w:pPr>
              <w:jc w:val="center"/>
              <w:rPr>
                <w:rFonts w:ascii="仿宋_GB2312" w:eastAsia="仿宋_GB2312"/>
                <w:sz w:val="24"/>
              </w:rPr>
            </w:pPr>
            <w:r>
              <w:rPr>
                <w:rFonts w:ascii="仿宋_GB2312" w:eastAsia="仿宋_GB2312" w:hint="eastAsia"/>
                <w:sz w:val="24"/>
              </w:rPr>
              <w:t>产权所属</w:t>
            </w:r>
          </w:p>
        </w:tc>
        <w:tc>
          <w:tcPr>
            <w:tcW w:w="7246" w:type="dxa"/>
            <w:gridSpan w:val="6"/>
            <w:vAlign w:val="center"/>
          </w:tcPr>
          <w:p w:rsidR="00D57E39" w:rsidRDefault="00D0368D">
            <w:pPr>
              <w:rPr>
                <w:rFonts w:ascii="仿宋_GB2312" w:eastAsia="仿宋_GB2312"/>
                <w:sz w:val="24"/>
              </w:rPr>
            </w:pPr>
            <w:r>
              <w:rPr>
                <w:rFonts w:ascii="仿宋_GB2312" w:eastAsia="仿宋_GB2312" w:hint="eastAsia"/>
                <w:sz w:val="24"/>
              </w:rPr>
              <w:t>□集体    □个人    □其它</w:t>
            </w:r>
          </w:p>
        </w:tc>
      </w:tr>
      <w:tr w:rsidR="00D57E39">
        <w:trPr>
          <w:trHeight w:val="479"/>
          <w:jc w:val="center"/>
        </w:trPr>
        <w:tc>
          <w:tcPr>
            <w:tcW w:w="1862" w:type="dxa"/>
            <w:gridSpan w:val="2"/>
            <w:vMerge w:val="restart"/>
            <w:vAlign w:val="center"/>
          </w:tcPr>
          <w:p w:rsidR="00D57E39" w:rsidRDefault="00D0368D">
            <w:pPr>
              <w:jc w:val="center"/>
              <w:rPr>
                <w:rFonts w:ascii="仿宋_GB2312" w:eastAsia="仿宋_GB2312"/>
                <w:sz w:val="24"/>
              </w:rPr>
            </w:pPr>
            <w:r>
              <w:rPr>
                <w:rFonts w:ascii="仿宋_GB2312" w:eastAsia="仿宋_GB2312" w:hint="eastAsia"/>
                <w:sz w:val="24"/>
              </w:rPr>
              <w:t>起始价格</w:t>
            </w:r>
          </w:p>
          <w:p w:rsidR="00D57E39" w:rsidRDefault="00D0368D">
            <w:pPr>
              <w:jc w:val="center"/>
              <w:rPr>
                <w:rFonts w:ascii="仿宋_GB2312" w:eastAsia="仿宋_GB2312"/>
                <w:sz w:val="24"/>
              </w:rPr>
            </w:pPr>
            <w:r>
              <w:rPr>
                <w:rFonts w:ascii="仿宋_GB2312" w:eastAsia="仿宋_GB2312" w:hint="eastAsia"/>
                <w:sz w:val="24"/>
              </w:rPr>
              <w:t>（二选一）</w:t>
            </w:r>
          </w:p>
        </w:tc>
        <w:tc>
          <w:tcPr>
            <w:tcW w:w="3083" w:type="dxa"/>
            <w:gridSpan w:val="3"/>
            <w:vAlign w:val="center"/>
          </w:tcPr>
          <w:p w:rsidR="00D57E39" w:rsidRDefault="00D0368D">
            <w:pPr>
              <w:rPr>
                <w:rFonts w:ascii="仿宋_GB2312" w:eastAsia="仿宋_GB2312"/>
                <w:sz w:val="24"/>
              </w:rPr>
            </w:pPr>
            <w:r>
              <w:rPr>
                <w:rFonts w:ascii="仿宋_GB2312" w:eastAsia="仿宋_GB2312" w:hint="eastAsia"/>
                <w:sz w:val="24"/>
              </w:rPr>
              <w:t xml:space="preserve">       元／年，共     年</w:t>
            </w:r>
          </w:p>
        </w:tc>
        <w:tc>
          <w:tcPr>
            <w:tcW w:w="1620" w:type="dxa"/>
            <w:gridSpan w:val="2"/>
            <w:vMerge w:val="restart"/>
            <w:vAlign w:val="center"/>
          </w:tcPr>
          <w:p w:rsidR="00D57E39" w:rsidRDefault="00D0368D">
            <w:pPr>
              <w:jc w:val="center"/>
              <w:rPr>
                <w:rFonts w:ascii="仿宋_GB2312" w:eastAsia="仿宋_GB2312"/>
                <w:sz w:val="24"/>
              </w:rPr>
            </w:pPr>
            <w:r>
              <w:rPr>
                <w:rFonts w:ascii="仿宋_GB2312" w:eastAsia="仿宋_GB2312" w:hint="eastAsia"/>
                <w:sz w:val="24"/>
              </w:rPr>
              <w:t>保留</w:t>
            </w:r>
            <w:proofErr w:type="gramStart"/>
            <w:r>
              <w:rPr>
                <w:rFonts w:ascii="仿宋_GB2312" w:eastAsia="仿宋_GB2312" w:hint="eastAsia"/>
                <w:sz w:val="24"/>
              </w:rPr>
              <w:t>价设置</w:t>
            </w:r>
            <w:proofErr w:type="gramEnd"/>
          </w:p>
        </w:tc>
        <w:tc>
          <w:tcPr>
            <w:tcW w:w="2543" w:type="dxa"/>
            <w:vMerge w:val="restart"/>
            <w:vAlign w:val="center"/>
          </w:tcPr>
          <w:p w:rsidR="00D57E39" w:rsidRDefault="00D0368D">
            <w:pPr>
              <w:rPr>
                <w:rFonts w:ascii="仿宋_GB2312" w:eastAsia="仿宋_GB2312"/>
                <w:sz w:val="24"/>
              </w:rPr>
            </w:pPr>
            <w:r>
              <w:rPr>
                <w:rFonts w:ascii="仿宋_GB2312" w:eastAsia="仿宋_GB2312" w:hint="eastAsia"/>
                <w:sz w:val="24"/>
              </w:rPr>
              <w:t>□是      □否</w:t>
            </w:r>
          </w:p>
        </w:tc>
      </w:tr>
      <w:tr w:rsidR="00D57E39">
        <w:trPr>
          <w:trHeight w:val="549"/>
          <w:jc w:val="center"/>
        </w:trPr>
        <w:tc>
          <w:tcPr>
            <w:tcW w:w="1862" w:type="dxa"/>
            <w:gridSpan w:val="2"/>
            <w:vMerge/>
            <w:vAlign w:val="center"/>
          </w:tcPr>
          <w:p w:rsidR="00D57E39" w:rsidRDefault="00D57E39">
            <w:pPr>
              <w:jc w:val="center"/>
              <w:rPr>
                <w:rFonts w:ascii="仿宋_GB2312" w:eastAsia="仿宋_GB2312"/>
                <w:sz w:val="24"/>
              </w:rPr>
            </w:pPr>
          </w:p>
        </w:tc>
        <w:tc>
          <w:tcPr>
            <w:tcW w:w="3083" w:type="dxa"/>
            <w:gridSpan w:val="3"/>
            <w:vAlign w:val="center"/>
          </w:tcPr>
          <w:p w:rsidR="00D57E39" w:rsidRDefault="00D0368D">
            <w:pPr>
              <w:rPr>
                <w:rFonts w:ascii="仿宋_GB2312" w:eastAsia="仿宋_GB2312"/>
                <w:sz w:val="24"/>
              </w:rPr>
            </w:pPr>
            <w:r>
              <w:rPr>
                <w:rFonts w:ascii="仿宋_GB2312" w:eastAsia="仿宋_GB2312" w:hint="eastAsia"/>
                <w:sz w:val="24"/>
              </w:rPr>
              <w:t>总价：            元</w:t>
            </w:r>
          </w:p>
        </w:tc>
        <w:tc>
          <w:tcPr>
            <w:tcW w:w="1620" w:type="dxa"/>
            <w:gridSpan w:val="2"/>
            <w:vMerge/>
            <w:vAlign w:val="center"/>
          </w:tcPr>
          <w:p w:rsidR="00D57E39" w:rsidRDefault="00D57E39">
            <w:pPr>
              <w:jc w:val="distribute"/>
              <w:rPr>
                <w:rFonts w:ascii="仿宋_GB2312" w:eastAsia="仿宋_GB2312"/>
                <w:sz w:val="24"/>
              </w:rPr>
            </w:pPr>
          </w:p>
        </w:tc>
        <w:tc>
          <w:tcPr>
            <w:tcW w:w="2543" w:type="dxa"/>
            <w:vMerge/>
            <w:vAlign w:val="center"/>
          </w:tcPr>
          <w:p w:rsidR="00D57E39" w:rsidRDefault="00D57E39">
            <w:pPr>
              <w:rPr>
                <w:rFonts w:ascii="仿宋_GB2312" w:eastAsia="仿宋_GB2312"/>
                <w:sz w:val="24"/>
              </w:rPr>
            </w:pPr>
          </w:p>
        </w:tc>
      </w:tr>
      <w:tr w:rsidR="00D57E39">
        <w:trPr>
          <w:trHeight w:val="450"/>
          <w:jc w:val="center"/>
        </w:trPr>
        <w:tc>
          <w:tcPr>
            <w:tcW w:w="1862" w:type="dxa"/>
            <w:gridSpan w:val="2"/>
            <w:vAlign w:val="center"/>
          </w:tcPr>
          <w:p w:rsidR="00D57E39" w:rsidRDefault="00D0368D">
            <w:pPr>
              <w:jc w:val="center"/>
              <w:rPr>
                <w:rFonts w:ascii="仿宋_GB2312" w:eastAsia="仿宋_GB2312"/>
                <w:sz w:val="24"/>
              </w:rPr>
            </w:pPr>
            <w:r>
              <w:rPr>
                <w:rFonts w:ascii="仿宋_GB2312" w:eastAsia="仿宋_GB2312" w:hint="eastAsia"/>
                <w:sz w:val="24"/>
              </w:rPr>
              <w:t>交易方式</w:t>
            </w:r>
          </w:p>
        </w:tc>
        <w:tc>
          <w:tcPr>
            <w:tcW w:w="7246" w:type="dxa"/>
            <w:gridSpan w:val="6"/>
            <w:vAlign w:val="center"/>
          </w:tcPr>
          <w:p w:rsidR="00D57E39" w:rsidRDefault="00D0368D">
            <w:pPr>
              <w:rPr>
                <w:rFonts w:ascii="仿宋_GB2312" w:eastAsia="仿宋_GB2312"/>
                <w:sz w:val="24"/>
              </w:rPr>
            </w:pPr>
            <w:r>
              <w:rPr>
                <w:rFonts w:ascii="仿宋_GB2312" w:eastAsia="仿宋_GB2312" w:hint="eastAsia"/>
                <w:sz w:val="24"/>
              </w:rPr>
              <w:t>□挂牌竞价    □公开拍卖    □公开招标</w:t>
            </w:r>
          </w:p>
        </w:tc>
      </w:tr>
      <w:tr w:rsidR="00D57E39">
        <w:trPr>
          <w:trHeight w:val="718"/>
          <w:jc w:val="center"/>
        </w:trPr>
        <w:tc>
          <w:tcPr>
            <w:tcW w:w="1862" w:type="dxa"/>
            <w:gridSpan w:val="2"/>
            <w:vAlign w:val="center"/>
          </w:tcPr>
          <w:p w:rsidR="00D57E39" w:rsidRDefault="00D0368D">
            <w:pPr>
              <w:jc w:val="center"/>
              <w:rPr>
                <w:rFonts w:ascii="仿宋_GB2312" w:eastAsia="仿宋_GB2312"/>
                <w:sz w:val="24"/>
              </w:rPr>
            </w:pPr>
            <w:r>
              <w:rPr>
                <w:rFonts w:ascii="仿宋_GB2312" w:eastAsia="仿宋_GB2312" w:hint="eastAsia"/>
                <w:sz w:val="24"/>
              </w:rPr>
              <w:t>公告途径</w:t>
            </w:r>
          </w:p>
        </w:tc>
        <w:tc>
          <w:tcPr>
            <w:tcW w:w="7246" w:type="dxa"/>
            <w:gridSpan w:val="6"/>
            <w:vAlign w:val="center"/>
          </w:tcPr>
          <w:p w:rsidR="00D57E39" w:rsidRDefault="00D0368D">
            <w:pPr>
              <w:rPr>
                <w:rFonts w:ascii="仿宋_GB2312" w:eastAsia="仿宋_GB2312"/>
                <w:sz w:val="24"/>
              </w:rPr>
            </w:pPr>
            <w:r>
              <w:rPr>
                <w:rFonts w:ascii="仿宋_GB2312" w:eastAsia="仿宋_GB2312" w:hint="eastAsia"/>
                <w:sz w:val="24"/>
              </w:rPr>
              <w:t>□临安</w:t>
            </w:r>
            <w:r w:rsidR="00221DDD">
              <w:rPr>
                <w:rFonts w:ascii="仿宋_GB2312" w:eastAsia="仿宋_GB2312" w:hint="eastAsia"/>
                <w:sz w:val="24"/>
              </w:rPr>
              <w:t>区</w:t>
            </w:r>
            <w:r>
              <w:rPr>
                <w:rFonts w:ascii="仿宋_GB2312" w:eastAsia="仿宋_GB2312" w:hint="eastAsia"/>
                <w:sz w:val="24"/>
              </w:rPr>
              <w:t>公共资源交易网    □临安</w:t>
            </w:r>
            <w:r w:rsidR="00221DDD">
              <w:rPr>
                <w:rFonts w:ascii="仿宋_GB2312" w:eastAsia="仿宋_GB2312" w:hint="eastAsia"/>
                <w:sz w:val="24"/>
              </w:rPr>
              <w:t>区</w:t>
            </w:r>
            <w:r>
              <w:rPr>
                <w:rFonts w:ascii="仿宋_GB2312" w:eastAsia="仿宋_GB2312" w:hint="eastAsia"/>
                <w:sz w:val="24"/>
              </w:rPr>
              <w:t xml:space="preserve">政府门户网站  </w:t>
            </w:r>
          </w:p>
          <w:p w:rsidR="00D57E39" w:rsidRDefault="00D0368D">
            <w:pPr>
              <w:rPr>
                <w:rFonts w:ascii="仿宋_GB2312" w:eastAsia="仿宋_GB2312"/>
                <w:sz w:val="24"/>
              </w:rPr>
            </w:pPr>
            <w:r>
              <w:rPr>
                <w:rFonts w:ascii="仿宋_GB2312" w:eastAsia="仿宋_GB2312" w:hint="eastAsia"/>
                <w:sz w:val="24"/>
              </w:rPr>
              <w:t>□《今日临安》    □其它</w:t>
            </w:r>
          </w:p>
        </w:tc>
      </w:tr>
      <w:tr w:rsidR="00D57E39">
        <w:trPr>
          <w:trHeight w:val="497"/>
          <w:jc w:val="center"/>
        </w:trPr>
        <w:tc>
          <w:tcPr>
            <w:tcW w:w="1862" w:type="dxa"/>
            <w:gridSpan w:val="2"/>
            <w:vAlign w:val="center"/>
          </w:tcPr>
          <w:p w:rsidR="00D57E39" w:rsidRDefault="00D0368D">
            <w:pPr>
              <w:jc w:val="center"/>
              <w:rPr>
                <w:rFonts w:ascii="仿宋_GB2312" w:eastAsia="仿宋_GB2312"/>
                <w:sz w:val="24"/>
              </w:rPr>
            </w:pPr>
            <w:r>
              <w:rPr>
                <w:rFonts w:ascii="仿宋_GB2312" w:eastAsia="仿宋_GB2312" w:hint="eastAsia"/>
                <w:sz w:val="24"/>
              </w:rPr>
              <w:t>公证服务</w:t>
            </w:r>
          </w:p>
        </w:tc>
        <w:tc>
          <w:tcPr>
            <w:tcW w:w="7246" w:type="dxa"/>
            <w:gridSpan w:val="6"/>
            <w:vAlign w:val="center"/>
          </w:tcPr>
          <w:p w:rsidR="00D57E39" w:rsidRDefault="00D0368D">
            <w:pPr>
              <w:rPr>
                <w:rFonts w:ascii="仿宋_GB2312" w:eastAsia="仿宋_GB2312"/>
                <w:sz w:val="24"/>
              </w:rPr>
            </w:pPr>
            <w:r>
              <w:rPr>
                <w:rFonts w:ascii="仿宋_GB2312" w:eastAsia="仿宋_GB2312" w:hint="eastAsia"/>
                <w:sz w:val="24"/>
              </w:rPr>
              <w:t>□是     □否</w:t>
            </w:r>
          </w:p>
        </w:tc>
      </w:tr>
      <w:tr w:rsidR="00D57E39">
        <w:trPr>
          <w:trHeight w:val="419"/>
          <w:jc w:val="center"/>
        </w:trPr>
        <w:tc>
          <w:tcPr>
            <w:tcW w:w="1862" w:type="dxa"/>
            <w:gridSpan w:val="2"/>
            <w:vMerge w:val="restart"/>
            <w:vAlign w:val="center"/>
          </w:tcPr>
          <w:p w:rsidR="00D57E39" w:rsidRDefault="00D0368D">
            <w:pPr>
              <w:jc w:val="center"/>
              <w:rPr>
                <w:rFonts w:ascii="仿宋_GB2312" w:eastAsia="仿宋_GB2312"/>
                <w:sz w:val="24"/>
              </w:rPr>
            </w:pPr>
            <w:r>
              <w:rPr>
                <w:rFonts w:ascii="仿宋_GB2312" w:eastAsia="仿宋_GB2312" w:hint="eastAsia"/>
                <w:sz w:val="24"/>
              </w:rPr>
              <w:t>竞买人资格</w:t>
            </w:r>
          </w:p>
        </w:tc>
        <w:tc>
          <w:tcPr>
            <w:tcW w:w="7246" w:type="dxa"/>
            <w:gridSpan w:val="6"/>
            <w:vAlign w:val="center"/>
          </w:tcPr>
          <w:p w:rsidR="00D57E39" w:rsidRDefault="00D0368D">
            <w:pPr>
              <w:jc w:val="left"/>
              <w:rPr>
                <w:rFonts w:ascii="仿宋_GB2312" w:eastAsia="仿宋_GB2312"/>
                <w:sz w:val="24"/>
              </w:rPr>
            </w:pPr>
            <w:r>
              <w:rPr>
                <w:rFonts w:ascii="仿宋_GB2312" w:eastAsia="仿宋_GB2312" w:hint="eastAsia"/>
                <w:sz w:val="24"/>
              </w:rPr>
              <w:t>□法人    □自然人    □ 其他组织</w:t>
            </w:r>
          </w:p>
        </w:tc>
      </w:tr>
      <w:tr w:rsidR="00D57E39" w:rsidTr="00DC5E2C">
        <w:trPr>
          <w:trHeight w:val="809"/>
          <w:jc w:val="center"/>
        </w:trPr>
        <w:tc>
          <w:tcPr>
            <w:tcW w:w="1862" w:type="dxa"/>
            <w:gridSpan w:val="2"/>
            <w:vMerge/>
            <w:vAlign w:val="center"/>
          </w:tcPr>
          <w:p w:rsidR="00D57E39" w:rsidRDefault="00D57E39">
            <w:pPr>
              <w:jc w:val="center"/>
              <w:rPr>
                <w:rFonts w:ascii="仿宋_GB2312" w:eastAsia="仿宋_GB2312"/>
                <w:sz w:val="24"/>
              </w:rPr>
            </w:pPr>
          </w:p>
        </w:tc>
        <w:tc>
          <w:tcPr>
            <w:tcW w:w="7246" w:type="dxa"/>
            <w:gridSpan w:val="6"/>
            <w:vAlign w:val="center"/>
          </w:tcPr>
          <w:p w:rsidR="00D57E39" w:rsidRDefault="00D0368D">
            <w:pPr>
              <w:jc w:val="left"/>
              <w:rPr>
                <w:rFonts w:ascii="仿宋_GB2312" w:eastAsia="仿宋_GB2312"/>
                <w:sz w:val="24"/>
              </w:rPr>
            </w:pPr>
            <w:r>
              <w:rPr>
                <w:rFonts w:ascii="仿宋_GB2312" w:eastAsia="仿宋_GB2312" w:hint="eastAsia"/>
                <w:sz w:val="24"/>
              </w:rPr>
              <w:t>资格要求：</w:t>
            </w:r>
          </w:p>
          <w:p w:rsidR="00D57E39" w:rsidRDefault="00D57E39">
            <w:pPr>
              <w:jc w:val="left"/>
              <w:rPr>
                <w:rFonts w:ascii="仿宋_GB2312" w:eastAsia="仿宋_GB2312"/>
                <w:sz w:val="24"/>
              </w:rPr>
            </w:pPr>
          </w:p>
        </w:tc>
      </w:tr>
      <w:tr w:rsidR="00D57E39">
        <w:trPr>
          <w:cantSplit/>
          <w:trHeight w:val="1134"/>
          <w:jc w:val="center"/>
        </w:trPr>
        <w:tc>
          <w:tcPr>
            <w:tcW w:w="510" w:type="dxa"/>
            <w:vAlign w:val="center"/>
          </w:tcPr>
          <w:p w:rsidR="00D57E39" w:rsidRDefault="00D0368D">
            <w:pPr>
              <w:wordWrap w:val="0"/>
              <w:jc w:val="center"/>
              <w:rPr>
                <w:rFonts w:ascii="仿宋_GB2312" w:eastAsia="仿宋_GB2312"/>
                <w:sz w:val="24"/>
              </w:rPr>
            </w:pPr>
            <w:r>
              <w:rPr>
                <w:rFonts w:ascii="仿宋_GB2312" w:eastAsia="仿宋_GB2312" w:hint="eastAsia"/>
                <w:sz w:val="24"/>
              </w:rPr>
              <w:t>申请单位</w:t>
            </w:r>
          </w:p>
        </w:tc>
        <w:tc>
          <w:tcPr>
            <w:tcW w:w="4044" w:type="dxa"/>
            <w:gridSpan w:val="3"/>
          </w:tcPr>
          <w:p w:rsidR="00D57E39" w:rsidRDefault="00D0368D">
            <w:pPr>
              <w:rPr>
                <w:rFonts w:ascii="仿宋_GB2312" w:eastAsia="仿宋_GB2312"/>
                <w:sz w:val="24"/>
              </w:rPr>
            </w:pPr>
            <w:r>
              <w:rPr>
                <w:rFonts w:ascii="仿宋_GB2312" w:eastAsia="仿宋_GB2312" w:hint="eastAsia"/>
                <w:sz w:val="24"/>
              </w:rPr>
              <w:t>经办人（签字）：</w:t>
            </w:r>
          </w:p>
          <w:p w:rsidR="00D57E39" w:rsidRDefault="00D57E39">
            <w:pPr>
              <w:rPr>
                <w:rFonts w:ascii="仿宋_GB2312" w:eastAsia="仿宋_GB2312"/>
                <w:sz w:val="24"/>
              </w:rPr>
            </w:pPr>
          </w:p>
          <w:p w:rsidR="00D57E39" w:rsidRDefault="00D0368D">
            <w:pPr>
              <w:rPr>
                <w:rFonts w:ascii="仿宋_GB2312" w:eastAsia="仿宋_GB2312"/>
                <w:sz w:val="24"/>
              </w:rPr>
            </w:pPr>
            <w:r>
              <w:rPr>
                <w:rFonts w:ascii="仿宋_GB2312" w:eastAsia="仿宋_GB2312" w:hint="eastAsia"/>
                <w:sz w:val="24"/>
              </w:rPr>
              <w:t>法定代表人（签字）：</w:t>
            </w:r>
          </w:p>
          <w:p w:rsidR="00D57E39" w:rsidRDefault="00D57E39">
            <w:pPr>
              <w:rPr>
                <w:rFonts w:ascii="仿宋_GB2312" w:eastAsia="仿宋_GB2312"/>
                <w:sz w:val="24"/>
              </w:rPr>
            </w:pPr>
          </w:p>
          <w:p w:rsidR="00D57E39" w:rsidRDefault="00D0368D">
            <w:pPr>
              <w:ind w:firstLineChars="1000" w:firstLine="2400"/>
              <w:rPr>
                <w:rFonts w:ascii="仿宋_GB2312" w:eastAsia="仿宋_GB2312"/>
                <w:sz w:val="24"/>
              </w:rPr>
            </w:pPr>
            <w:r>
              <w:rPr>
                <w:rFonts w:ascii="仿宋_GB2312" w:eastAsia="仿宋_GB2312" w:hint="eastAsia"/>
                <w:sz w:val="24"/>
              </w:rPr>
              <w:t>（单位盖章）</w:t>
            </w:r>
          </w:p>
          <w:p w:rsidR="00D57E39" w:rsidRDefault="00D0368D">
            <w:pPr>
              <w:wordWrap w:val="0"/>
              <w:jc w:val="right"/>
              <w:rPr>
                <w:rFonts w:ascii="仿宋_GB2312" w:eastAsia="仿宋_GB2312"/>
                <w:sz w:val="24"/>
              </w:rPr>
            </w:pPr>
            <w:r>
              <w:rPr>
                <w:rFonts w:ascii="仿宋_GB2312" w:eastAsia="仿宋_GB2312" w:hint="eastAsia"/>
                <w:sz w:val="24"/>
              </w:rPr>
              <w:t>年   月   日</w:t>
            </w:r>
          </w:p>
        </w:tc>
        <w:tc>
          <w:tcPr>
            <w:tcW w:w="435" w:type="dxa"/>
            <w:gridSpan w:val="2"/>
            <w:textDirection w:val="tbRlV"/>
            <w:vAlign w:val="center"/>
          </w:tcPr>
          <w:p w:rsidR="00D57E39" w:rsidRDefault="00D0368D">
            <w:pPr>
              <w:tabs>
                <w:tab w:val="left" w:pos="5397"/>
              </w:tabs>
              <w:ind w:left="113" w:right="113"/>
              <w:jc w:val="center"/>
              <w:rPr>
                <w:rFonts w:ascii="仿宋_GB2312" w:eastAsia="仿宋_GB2312"/>
                <w:sz w:val="24"/>
              </w:rPr>
            </w:pPr>
            <w:r>
              <w:rPr>
                <w:rFonts w:ascii="仿宋_GB2312" w:eastAsia="仿宋_GB2312" w:hint="eastAsia"/>
                <w:sz w:val="24"/>
              </w:rPr>
              <w:t>镇（街道）</w:t>
            </w:r>
          </w:p>
        </w:tc>
        <w:tc>
          <w:tcPr>
            <w:tcW w:w="4119" w:type="dxa"/>
            <w:gridSpan w:val="2"/>
          </w:tcPr>
          <w:p w:rsidR="00D57E39" w:rsidRDefault="00D0368D">
            <w:pPr>
              <w:rPr>
                <w:rFonts w:ascii="仿宋_GB2312" w:eastAsia="仿宋_GB2312"/>
                <w:sz w:val="24"/>
              </w:rPr>
            </w:pPr>
            <w:r>
              <w:rPr>
                <w:rFonts w:ascii="仿宋_GB2312" w:eastAsia="仿宋_GB2312" w:hint="eastAsia"/>
                <w:sz w:val="24"/>
              </w:rPr>
              <w:t>经办人（签字）：</w:t>
            </w:r>
          </w:p>
          <w:p w:rsidR="00D57E39" w:rsidRDefault="00D57E39">
            <w:pPr>
              <w:rPr>
                <w:rFonts w:ascii="仿宋_GB2312" w:eastAsia="仿宋_GB2312"/>
                <w:sz w:val="24"/>
              </w:rPr>
            </w:pPr>
          </w:p>
          <w:p w:rsidR="00D57E39" w:rsidRDefault="00D0368D">
            <w:pPr>
              <w:rPr>
                <w:rFonts w:ascii="仿宋_GB2312" w:eastAsia="仿宋_GB2312"/>
                <w:sz w:val="24"/>
              </w:rPr>
            </w:pPr>
            <w:r>
              <w:rPr>
                <w:rFonts w:ascii="仿宋_GB2312" w:eastAsia="仿宋_GB2312" w:hint="eastAsia"/>
                <w:sz w:val="24"/>
              </w:rPr>
              <w:t>负责人（签字）：</w:t>
            </w:r>
          </w:p>
          <w:p w:rsidR="00D57E39" w:rsidRDefault="00D57E39">
            <w:pPr>
              <w:rPr>
                <w:rFonts w:ascii="仿宋_GB2312" w:eastAsia="仿宋_GB2312"/>
                <w:sz w:val="24"/>
              </w:rPr>
            </w:pPr>
          </w:p>
          <w:p w:rsidR="00D57E39" w:rsidRDefault="00D0368D">
            <w:pPr>
              <w:ind w:firstLineChars="1000" w:firstLine="2400"/>
              <w:rPr>
                <w:rFonts w:ascii="仿宋_GB2312" w:eastAsia="仿宋_GB2312"/>
                <w:sz w:val="24"/>
              </w:rPr>
            </w:pPr>
            <w:r>
              <w:rPr>
                <w:rFonts w:ascii="仿宋_GB2312" w:eastAsia="仿宋_GB2312" w:hint="eastAsia"/>
                <w:sz w:val="24"/>
              </w:rPr>
              <w:t>（单位盖章）</w:t>
            </w:r>
          </w:p>
          <w:p w:rsidR="00D57E39" w:rsidRDefault="00D0368D">
            <w:pPr>
              <w:tabs>
                <w:tab w:val="left" w:pos="5397"/>
              </w:tabs>
              <w:jc w:val="right"/>
              <w:rPr>
                <w:rFonts w:ascii="仿宋_GB2312" w:eastAsia="仿宋_GB2312"/>
                <w:sz w:val="24"/>
              </w:rPr>
            </w:pPr>
            <w:r>
              <w:rPr>
                <w:rFonts w:ascii="仿宋_GB2312" w:eastAsia="仿宋_GB2312" w:hint="eastAsia"/>
                <w:sz w:val="24"/>
              </w:rPr>
              <w:t>年   月   日</w:t>
            </w:r>
          </w:p>
        </w:tc>
      </w:tr>
      <w:tr w:rsidR="00D57E39">
        <w:trPr>
          <w:trHeight w:val="1090"/>
          <w:jc w:val="center"/>
        </w:trPr>
        <w:tc>
          <w:tcPr>
            <w:tcW w:w="510" w:type="dxa"/>
            <w:vAlign w:val="center"/>
          </w:tcPr>
          <w:p w:rsidR="00D57E39" w:rsidRDefault="00D0368D">
            <w:pPr>
              <w:jc w:val="center"/>
              <w:rPr>
                <w:rFonts w:ascii="仿宋_GB2312" w:eastAsia="仿宋_GB2312"/>
                <w:sz w:val="24"/>
              </w:rPr>
            </w:pPr>
            <w:r>
              <w:rPr>
                <w:rFonts w:ascii="仿宋_GB2312" w:eastAsia="仿宋_GB2312" w:hint="eastAsia"/>
                <w:sz w:val="24"/>
              </w:rPr>
              <w:t>监管部门</w:t>
            </w:r>
          </w:p>
        </w:tc>
        <w:tc>
          <w:tcPr>
            <w:tcW w:w="4044" w:type="dxa"/>
            <w:gridSpan w:val="3"/>
          </w:tcPr>
          <w:p w:rsidR="00D57E39" w:rsidRDefault="00D0368D">
            <w:pPr>
              <w:rPr>
                <w:rFonts w:ascii="仿宋_GB2312" w:eastAsia="仿宋_GB2312"/>
                <w:sz w:val="24"/>
              </w:rPr>
            </w:pPr>
            <w:r>
              <w:rPr>
                <w:rFonts w:ascii="仿宋_GB2312" w:eastAsia="仿宋_GB2312" w:hint="eastAsia"/>
                <w:sz w:val="24"/>
              </w:rPr>
              <w:t>负责人（签字）：</w:t>
            </w:r>
          </w:p>
          <w:p w:rsidR="00D57E39" w:rsidRDefault="00D57E39">
            <w:pPr>
              <w:rPr>
                <w:rFonts w:ascii="仿宋_GB2312" w:eastAsia="仿宋_GB2312"/>
                <w:sz w:val="24"/>
              </w:rPr>
            </w:pPr>
          </w:p>
          <w:p w:rsidR="00D57E39" w:rsidRDefault="00D57E39">
            <w:pPr>
              <w:rPr>
                <w:rFonts w:ascii="仿宋_GB2312" w:eastAsia="仿宋_GB2312"/>
                <w:sz w:val="24"/>
              </w:rPr>
            </w:pPr>
          </w:p>
          <w:p w:rsidR="00D57E39" w:rsidRDefault="00D0368D">
            <w:pPr>
              <w:ind w:firstLineChars="1000" w:firstLine="2400"/>
              <w:rPr>
                <w:rFonts w:ascii="仿宋_GB2312" w:eastAsia="仿宋_GB2312"/>
                <w:sz w:val="24"/>
              </w:rPr>
            </w:pPr>
            <w:r>
              <w:rPr>
                <w:rFonts w:ascii="仿宋_GB2312" w:eastAsia="仿宋_GB2312" w:hint="eastAsia"/>
                <w:sz w:val="24"/>
              </w:rPr>
              <w:t>（单位盖章）</w:t>
            </w:r>
          </w:p>
          <w:p w:rsidR="00D57E39" w:rsidRDefault="00D0368D">
            <w:pPr>
              <w:tabs>
                <w:tab w:val="left" w:pos="1170"/>
              </w:tabs>
              <w:jc w:val="right"/>
              <w:rPr>
                <w:rFonts w:ascii="仿宋_GB2312" w:eastAsia="仿宋_GB2312"/>
                <w:sz w:val="24"/>
              </w:rPr>
            </w:pPr>
            <w:r>
              <w:rPr>
                <w:rFonts w:ascii="仿宋_GB2312" w:eastAsia="仿宋_GB2312" w:hint="eastAsia"/>
                <w:sz w:val="24"/>
              </w:rPr>
              <w:t>年   月   日</w:t>
            </w:r>
          </w:p>
        </w:tc>
        <w:tc>
          <w:tcPr>
            <w:tcW w:w="435" w:type="dxa"/>
            <w:gridSpan w:val="2"/>
            <w:vAlign w:val="center"/>
          </w:tcPr>
          <w:p w:rsidR="00DC5E2C" w:rsidRDefault="0073020B" w:rsidP="0073020B">
            <w:pPr>
              <w:jc w:val="center"/>
              <w:rPr>
                <w:rFonts w:ascii="仿宋_GB2312" w:eastAsia="仿宋_GB2312"/>
                <w:sz w:val="24"/>
              </w:rPr>
            </w:pPr>
            <w:r>
              <w:rPr>
                <w:rFonts w:ascii="仿宋_GB2312" w:eastAsia="仿宋_GB2312" w:hint="eastAsia"/>
                <w:sz w:val="24"/>
              </w:rPr>
              <w:t>产权</w:t>
            </w:r>
            <w:r w:rsidR="00D0368D">
              <w:rPr>
                <w:rFonts w:ascii="仿宋_GB2312" w:eastAsia="仿宋_GB2312" w:hint="eastAsia"/>
                <w:sz w:val="24"/>
              </w:rPr>
              <w:t>交易</w:t>
            </w:r>
          </w:p>
          <w:p w:rsidR="00D57E39" w:rsidRDefault="00DC5E2C" w:rsidP="00DC5E2C">
            <w:pPr>
              <w:rPr>
                <w:rFonts w:ascii="仿宋_GB2312" w:eastAsia="仿宋_GB2312"/>
                <w:sz w:val="24"/>
              </w:rPr>
            </w:pPr>
            <w:r>
              <w:rPr>
                <w:rFonts w:ascii="仿宋_GB2312" w:eastAsia="仿宋_GB2312" w:hint="eastAsia"/>
                <w:sz w:val="24"/>
              </w:rPr>
              <w:t>办</w:t>
            </w:r>
          </w:p>
        </w:tc>
        <w:tc>
          <w:tcPr>
            <w:tcW w:w="4119" w:type="dxa"/>
            <w:gridSpan w:val="2"/>
          </w:tcPr>
          <w:p w:rsidR="00D57E39" w:rsidRDefault="00D0368D">
            <w:pPr>
              <w:rPr>
                <w:rFonts w:ascii="仿宋_GB2312" w:eastAsia="仿宋_GB2312"/>
                <w:sz w:val="24"/>
              </w:rPr>
            </w:pPr>
            <w:r>
              <w:rPr>
                <w:rFonts w:ascii="仿宋_GB2312" w:eastAsia="仿宋_GB2312" w:hint="eastAsia"/>
                <w:sz w:val="24"/>
              </w:rPr>
              <w:t>经办人（签字）：</w:t>
            </w:r>
          </w:p>
          <w:p w:rsidR="00D57E39" w:rsidRDefault="00D57E39">
            <w:pPr>
              <w:rPr>
                <w:rFonts w:ascii="仿宋_GB2312" w:eastAsia="仿宋_GB2312"/>
                <w:sz w:val="24"/>
              </w:rPr>
            </w:pPr>
          </w:p>
          <w:p w:rsidR="00D57E39" w:rsidRDefault="00D0368D">
            <w:pPr>
              <w:rPr>
                <w:rFonts w:ascii="仿宋_GB2312" w:eastAsia="仿宋_GB2312"/>
                <w:sz w:val="24"/>
              </w:rPr>
            </w:pPr>
            <w:r>
              <w:rPr>
                <w:rFonts w:ascii="仿宋_GB2312" w:eastAsia="仿宋_GB2312" w:hint="eastAsia"/>
                <w:sz w:val="24"/>
              </w:rPr>
              <w:t>负责人（签字）：</w:t>
            </w:r>
          </w:p>
          <w:p w:rsidR="00D57E39" w:rsidRDefault="00D0368D">
            <w:pPr>
              <w:ind w:firstLineChars="1000" w:firstLine="2400"/>
              <w:rPr>
                <w:rFonts w:ascii="仿宋_GB2312" w:eastAsia="仿宋_GB2312"/>
                <w:sz w:val="24"/>
              </w:rPr>
            </w:pPr>
            <w:r>
              <w:rPr>
                <w:rFonts w:ascii="仿宋_GB2312" w:eastAsia="仿宋_GB2312" w:hint="eastAsia"/>
                <w:sz w:val="24"/>
              </w:rPr>
              <w:t>（单位盖章）</w:t>
            </w:r>
          </w:p>
          <w:p w:rsidR="00D57E39" w:rsidRDefault="00D0368D">
            <w:pPr>
              <w:tabs>
                <w:tab w:val="left" w:pos="885"/>
              </w:tabs>
              <w:jc w:val="right"/>
              <w:rPr>
                <w:rFonts w:ascii="仿宋_GB2312" w:eastAsia="仿宋_GB2312"/>
                <w:sz w:val="24"/>
              </w:rPr>
            </w:pPr>
            <w:r>
              <w:rPr>
                <w:rFonts w:ascii="仿宋_GB2312" w:eastAsia="仿宋_GB2312" w:hint="eastAsia"/>
                <w:sz w:val="24"/>
              </w:rPr>
              <w:t>年   月   日</w:t>
            </w:r>
          </w:p>
        </w:tc>
      </w:tr>
    </w:tbl>
    <w:p w:rsidR="00D57E39" w:rsidRDefault="00D0368D">
      <w:pPr>
        <w:tabs>
          <w:tab w:val="left" w:pos="360"/>
        </w:tabs>
        <w:spacing w:line="280" w:lineRule="exact"/>
        <w:rPr>
          <w:rFonts w:ascii="仿宋_GB2312" w:eastAsia="仿宋_GB2312" w:hAnsi="宋体"/>
          <w:sz w:val="24"/>
        </w:rPr>
      </w:pPr>
      <w:r>
        <w:rPr>
          <w:rFonts w:ascii="仿宋_GB2312" w:eastAsia="仿宋_GB2312" w:hAnsi="宋体" w:hint="eastAsia"/>
          <w:sz w:val="24"/>
        </w:rPr>
        <w:t>备注：1.申请表一式四份，申请单位、主管单位、监管部门、</w:t>
      </w:r>
      <w:r w:rsidR="00DC5E2C">
        <w:rPr>
          <w:rFonts w:ascii="仿宋_GB2312" w:eastAsia="仿宋_GB2312" w:hAnsi="宋体" w:hint="eastAsia"/>
          <w:sz w:val="24"/>
        </w:rPr>
        <w:t>产权</w:t>
      </w:r>
      <w:r>
        <w:rPr>
          <w:rFonts w:ascii="仿宋_GB2312" w:eastAsia="仿宋_GB2312" w:hAnsi="宋体" w:hint="eastAsia"/>
          <w:sz w:val="24"/>
        </w:rPr>
        <w:t>交易</w:t>
      </w:r>
      <w:r w:rsidR="00DC5E2C">
        <w:rPr>
          <w:rFonts w:ascii="仿宋_GB2312" w:eastAsia="仿宋_GB2312" w:hAnsi="宋体" w:hint="eastAsia"/>
          <w:sz w:val="24"/>
        </w:rPr>
        <w:t>办公室</w:t>
      </w:r>
      <w:r>
        <w:rPr>
          <w:rFonts w:ascii="仿宋_GB2312" w:eastAsia="仿宋_GB2312" w:hAnsi="宋体" w:hint="eastAsia"/>
          <w:sz w:val="24"/>
        </w:rPr>
        <w:t>各一份。</w:t>
      </w:r>
    </w:p>
    <w:p w:rsidR="00D57E39" w:rsidRDefault="00D0368D">
      <w:pPr>
        <w:tabs>
          <w:tab w:val="left" w:pos="360"/>
        </w:tabs>
        <w:spacing w:line="280" w:lineRule="exact"/>
        <w:rPr>
          <w:rFonts w:ascii="仿宋_GB2312" w:eastAsia="仿宋_GB2312" w:hAnsi="宋体"/>
          <w:sz w:val="24"/>
        </w:rPr>
      </w:pPr>
      <w:r>
        <w:rPr>
          <w:rFonts w:ascii="仿宋_GB2312" w:eastAsia="仿宋_GB2312" w:hAnsi="宋体" w:hint="eastAsia"/>
          <w:sz w:val="24"/>
        </w:rPr>
        <w:t xml:space="preserve">      2.申请时应当提供资产交易实施方案、权属证明、确定交易底价的相关资料（资产评估报告书、村民代表决议、农户委托书等）各一份，属于集体资产的必须提供村民（代表）会议决议。</w:t>
      </w:r>
    </w:p>
    <w:p w:rsidR="00D57E39" w:rsidRDefault="00D0368D">
      <w:pPr>
        <w:tabs>
          <w:tab w:val="left" w:pos="360"/>
        </w:tabs>
        <w:spacing w:line="280" w:lineRule="exact"/>
        <w:rPr>
          <w:rFonts w:ascii="仿宋_GB2312" w:eastAsia="仿宋_GB2312" w:hAnsi="宋体"/>
          <w:sz w:val="24"/>
        </w:rPr>
      </w:pPr>
      <w:r>
        <w:rPr>
          <w:rFonts w:ascii="仿宋_GB2312" w:eastAsia="仿宋_GB2312" w:hAnsi="宋体" w:hint="eastAsia"/>
          <w:sz w:val="24"/>
        </w:rPr>
        <w:t xml:space="preserve">      3.租赁期年限超过4年，须向镇（街道）纪委备案。</w:t>
      </w:r>
    </w:p>
    <w:sectPr w:rsidR="00D57E39" w:rsidSect="00D57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D8" w:rsidRDefault="00B427D8" w:rsidP="00B209EE">
      <w:r>
        <w:separator/>
      </w:r>
    </w:p>
  </w:endnote>
  <w:endnote w:type="continuationSeparator" w:id="0">
    <w:p w:rsidR="00B427D8" w:rsidRDefault="00B427D8" w:rsidP="00B2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charset w:val="86"/>
    <w:family w:val="script"/>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D8" w:rsidRDefault="00B427D8" w:rsidP="00B209EE">
      <w:r>
        <w:separator/>
      </w:r>
    </w:p>
  </w:footnote>
  <w:footnote w:type="continuationSeparator" w:id="0">
    <w:p w:rsidR="00B427D8" w:rsidRDefault="00B427D8" w:rsidP="00B20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8"/>
    <w:rsid w:val="000D5A2E"/>
    <w:rsid w:val="0014777D"/>
    <w:rsid w:val="00155556"/>
    <w:rsid w:val="001D2C03"/>
    <w:rsid w:val="00221DDD"/>
    <w:rsid w:val="002276E9"/>
    <w:rsid w:val="00240C1C"/>
    <w:rsid w:val="002617E5"/>
    <w:rsid w:val="00264EFF"/>
    <w:rsid w:val="002C2473"/>
    <w:rsid w:val="003F537E"/>
    <w:rsid w:val="004A3595"/>
    <w:rsid w:val="004B5DF0"/>
    <w:rsid w:val="004C6635"/>
    <w:rsid w:val="004E1988"/>
    <w:rsid w:val="0052599E"/>
    <w:rsid w:val="005427BC"/>
    <w:rsid w:val="00553C0D"/>
    <w:rsid w:val="005568F1"/>
    <w:rsid w:val="005E3DF6"/>
    <w:rsid w:val="00633BDC"/>
    <w:rsid w:val="00640F81"/>
    <w:rsid w:val="00642660"/>
    <w:rsid w:val="00653B74"/>
    <w:rsid w:val="006D5D75"/>
    <w:rsid w:val="006E00E0"/>
    <w:rsid w:val="006F05DF"/>
    <w:rsid w:val="00715428"/>
    <w:rsid w:val="0073020B"/>
    <w:rsid w:val="00733306"/>
    <w:rsid w:val="007A21ED"/>
    <w:rsid w:val="00812CEB"/>
    <w:rsid w:val="008F7FF8"/>
    <w:rsid w:val="00936BF0"/>
    <w:rsid w:val="00937412"/>
    <w:rsid w:val="00965BF8"/>
    <w:rsid w:val="00A32E18"/>
    <w:rsid w:val="00AA5388"/>
    <w:rsid w:val="00B209EE"/>
    <w:rsid w:val="00B427D8"/>
    <w:rsid w:val="00B603F5"/>
    <w:rsid w:val="00CD7BAD"/>
    <w:rsid w:val="00D0368D"/>
    <w:rsid w:val="00D47609"/>
    <w:rsid w:val="00D57E39"/>
    <w:rsid w:val="00D65772"/>
    <w:rsid w:val="00D75B4D"/>
    <w:rsid w:val="00DC5E2C"/>
    <w:rsid w:val="00E63A12"/>
    <w:rsid w:val="00F014D8"/>
    <w:rsid w:val="00F16C17"/>
    <w:rsid w:val="00F97410"/>
    <w:rsid w:val="21B20B04"/>
    <w:rsid w:val="443953AF"/>
    <w:rsid w:val="4E522448"/>
    <w:rsid w:val="69AC4934"/>
    <w:rsid w:val="72325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qFormat="1"/>
    <w:lsdException w:name="Subtitle" w:semiHidden="0" w:uiPriority="11" w:unhideWhenUsed="0" w:qFormat="1"/>
    <w:lsdException w:name="Date" w:semiHidden="0"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3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D57E39"/>
    <w:pPr>
      <w:spacing w:line="500" w:lineRule="exact"/>
      <w:ind w:firstLineChars="200" w:firstLine="640"/>
    </w:pPr>
    <w:rPr>
      <w:rFonts w:ascii="仿宋_GB2312" w:eastAsia="仿宋_GB2312"/>
      <w:sz w:val="32"/>
      <w:szCs w:val="28"/>
    </w:rPr>
  </w:style>
  <w:style w:type="paragraph" w:styleId="a4">
    <w:name w:val="Date"/>
    <w:basedOn w:val="a"/>
    <w:next w:val="a"/>
    <w:link w:val="Char0"/>
    <w:unhideWhenUsed/>
    <w:qFormat/>
    <w:rsid w:val="00D57E39"/>
    <w:pPr>
      <w:ind w:leftChars="2500" w:left="100"/>
    </w:pPr>
  </w:style>
  <w:style w:type="paragraph" w:styleId="a5">
    <w:name w:val="footer"/>
    <w:basedOn w:val="a"/>
    <w:link w:val="Char1"/>
    <w:uiPriority w:val="99"/>
    <w:unhideWhenUsed/>
    <w:qFormat/>
    <w:rsid w:val="00D57E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57E3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57E39"/>
    <w:pPr>
      <w:widowControl/>
      <w:spacing w:before="100" w:beforeAutospacing="1" w:after="100" w:afterAutospacing="1"/>
      <w:jc w:val="left"/>
    </w:pPr>
    <w:rPr>
      <w:rFonts w:ascii="宋体" w:hAnsi="宋体" w:cs="宋体"/>
      <w:kern w:val="0"/>
      <w:sz w:val="24"/>
    </w:rPr>
  </w:style>
  <w:style w:type="character" w:styleId="a8">
    <w:name w:val="Strong"/>
    <w:basedOn w:val="a0"/>
    <w:qFormat/>
    <w:rsid w:val="00D57E39"/>
    <w:rPr>
      <w:b/>
      <w:bCs/>
    </w:rPr>
  </w:style>
  <w:style w:type="character" w:customStyle="1" w:styleId="Char">
    <w:name w:val="正文文本缩进 Char"/>
    <w:basedOn w:val="a0"/>
    <w:link w:val="a3"/>
    <w:semiHidden/>
    <w:qFormat/>
    <w:rsid w:val="00D57E39"/>
    <w:rPr>
      <w:rFonts w:ascii="仿宋_GB2312" w:eastAsia="仿宋_GB2312" w:hAnsi="Times New Roman" w:cs="Times New Roman"/>
      <w:sz w:val="32"/>
      <w:szCs w:val="28"/>
    </w:rPr>
  </w:style>
  <w:style w:type="character" w:customStyle="1" w:styleId="Char0">
    <w:name w:val="日期 Char"/>
    <w:basedOn w:val="a0"/>
    <w:link w:val="a4"/>
    <w:semiHidden/>
    <w:qFormat/>
    <w:rsid w:val="00D57E39"/>
    <w:rPr>
      <w:rFonts w:ascii="Times New Roman" w:eastAsia="宋体" w:hAnsi="Times New Roman" w:cs="Times New Roman"/>
      <w:szCs w:val="24"/>
    </w:rPr>
  </w:style>
  <w:style w:type="character" w:customStyle="1" w:styleId="Char2">
    <w:name w:val="页眉 Char"/>
    <w:basedOn w:val="a0"/>
    <w:link w:val="a6"/>
    <w:uiPriority w:val="99"/>
    <w:semiHidden/>
    <w:qFormat/>
    <w:rsid w:val="00D57E39"/>
    <w:rPr>
      <w:rFonts w:ascii="Times New Roman" w:eastAsia="宋体" w:hAnsi="Times New Roman" w:cs="Times New Roman"/>
      <w:sz w:val="18"/>
      <w:szCs w:val="18"/>
    </w:rPr>
  </w:style>
  <w:style w:type="character" w:customStyle="1" w:styleId="Char1">
    <w:name w:val="页脚 Char"/>
    <w:basedOn w:val="a0"/>
    <w:link w:val="a5"/>
    <w:uiPriority w:val="99"/>
    <w:semiHidden/>
    <w:qFormat/>
    <w:rsid w:val="00D57E39"/>
    <w:rPr>
      <w:rFonts w:ascii="Times New Roman" w:eastAsia="宋体" w:hAnsi="Times New Roman" w:cs="Times New Roman"/>
      <w:sz w:val="18"/>
      <w:szCs w:val="18"/>
    </w:rPr>
  </w:style>
  <w:style w:type="paragraph" w:customStyle="1" w:styleId="1">
    <w:name w:val="列出段落1"/>
    <w:basedOn w:val="a"/>
    <w:uiPriority w:val="34"/>
    <w:qFormat/>
    <w:rsid w:val="00D57E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qFormat="1"/>
    <w:lsdException w:name="Subtitle" w:semiHidden="0" w:uiPriority="11" w:unhideWhenUsed="0" w:qFormat="1"/>
    <w:lsdException w:name="Date" w:semiHidden="0"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3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D57E39"/>
    <w:pPr>
      <w:spacing w:line="500" w:lineRule="exact"/>
      <w:ind w:firstLineChars="200" w:firstLine="640"/>
    </w:pPr>
    <w:rPr>
      <w:rFonts w:ascii="仿宋_GB2312" w:eastAsia="仿宋_GB2312"/>
      <w:sz w:val="32"/>
      <w:szCs w:val="28"/>
    </w:rPr>
  </w:style>
  <w:style w:type="paragraph" w:styleId="a4">
    <w:name w:val="Date"/>
    <w:basedOn w:val="a"/>
    <w:next w:val="a"/>
    <w:link w:val="Char0"/>
    <w:unhideWhenUsed/>
    <w:qFormat/>
    <w:rsid w:val="00D57E39"/>
    <w:pPr>
      <w:ind w:leftChars="2500" w:left="100"/>
    </w:pPr>
  </w:style>
  <w:style w:type="paragraph" w:styleId="a5">
    <w:name w:val="footer"/>
    <w:basedOn w:val="a"/>
    <w:link w:val="Char1"/>
    <w:uiPriority w:val="99"/>
    <w:unhideWhenUsed/>
    <w:qFormat/>
    <w:rsid w:val="00D57E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57E3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57E39"/>
    <w:pPr>
      <w:widowControl/>
      <w:spacing w:before="100" w:beforeAutospacing="1" w:after="100" w:afterAutospacing="1"/>
      <w:jc w:val="left"/>
    </w:pPr>
    <w:rPr>
      <w:rFonts w:ascii="宋体" w:hAnsi="宋体" w:cs="宋体"/>
      <w:kern w:val="0"/>
      <w:sz w:val="24"/>
    </w:rPr>
  </w:style>
  <w:style w:type="character" w:styleId="a8">
    <w:name w:val="Strong"/>
    <w:basedOn w:val="a0"/>
    <w:qFormat/>
    <w:rsid w:val="00D57E39"/>
    <w:rPr>
      <w:b/>
      <w:bCs/>
    </w:rPr>
  </w:style>
  <w:style w:type="character" w:customStyle="1" w:styleId="Char">
    <w:name w:val="正文文本缩进 Char"/>
    <w:basedOn w:val="a0"/>
    <w:link w:val="a3"/>
    <w:semiHidden/>
    <w:qFormat/>
    <w:rsid w:val="00D57E39"/>
    <w:rPr>
      <w:rFonts w:ascii="仿宋_GB2312" w:eastAsia="仿宋_GB2312" w:hAnsi="Times New Roman" w:cs="Times New Roman"/>
      <w:sz w:val="32"/>
      <w:szCs w:val="28"/>
    </w:rPr>
  </w:style>
  <w:style w:type="character" w:customStyle="1" w:styleId="Char0">
    <w:name w:val="日期 Char"/>
    <w:basedOn w:val="a0"/>
    <w:link w:val="a4"/>
    <w:semiHidden/>
    <w:qFormat/>
    <w:rsid w:val="00D57E39"/>
    <w:rPr>
      <w:rFonts w:ascii="Times New Roman" w:eastAsia="宋体" w:hAnsi="Times New Roman" w:cs="Times New Roman"/>
      <w:szCs w:val="24"/>
    </w:rPr>
  </w:style>
  <w:style w:type="character" w:customStyle="1" w:styleId="Char2">
    <w:name w:val="页眉 Char"/>
    <w:basedOn w:val="a0"/>
    <w:link w:val="a6"/>
    <w:uiPriority w:val="99"/>
    <w:semiHidden/>
    <w:qFormat/>
    <w:rsid w:val="00D57E39"/>
    <w:rPr>
      <w:rFonts w:ascii="Times New Roman" w:eastAsia="宋体" w:hAnsi="Times New Roman" w:cs="Times New Roman"/>
      <w:sz w:val="18"/>
      <w:szCs w:val="18"/>
    </w:rPr>
  </w:style>
  <w:style w:type="character" w:customStyle="1" w:styleId="Char1">
    <w:name w:val="页脚 Char"/>
    <w:basedOn w:val="a0"/>
    <w:link w:val="a5"/>
    <w:uiPriority w:val="99"/>
    <w:semiHidden/>
    <w:qFormat/>
    <w:rsid w:val="00D57E39"/>
    <w:rPr>
      <w:rFonts w:ascii="Times New Roman" w:eastAsia="宋体" w:hAnsi="Times New Roman" w:cs="Times New Roman"/>
      <w:sz w:val="18"/>
      <w:szCs w:val="18"/>
    </w:rPr>
  </w:style>
  <w:style w:type="paragraph" w:customStyle="1" w:styleId="1">
    <w:name w:val="列出段落1"/>
    <w:basedOn w:val="a"/>
    <w:uiPriority w:val="34"/>
    <w:qFormat/>
    <w:rsid w:val="00D57E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782</Words>
  <Characters>4459</Characters>
  <Application>Microsoft Office Word</Application>
  <DocSecurity>0</DocSecurity>
  <Lines>37</Lines>
  <Paragraphs>10</Paragraphs>
  <ScaleCrop>false</ScaleCrop>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2</cp:revision>
  <cp:lastPrinted>2017-09-29T06:50:00Z</cp:lastPrinted>
  <dcterms:created xsi:type="dcterms:W3CDTF">2017-09-30T01:59:00Z</dcterms:created>
  <dcterms:modified xsi:type="dcterms:W3CDTF">2017-09-30T01:59:00Z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