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临安区</w:t>
      </w:r>
      <w:r>
        <w:rPr>
          <w:rFonts w:hint="eastAsia" w:ascii="方正小标宋简体" w:hAnsi="方正小标宋简体" w:eastAsia="方正小标宋简体" w:cs="方正小标宋简体"/>
          <w:sz w:val="44"/>
          <w:szCs w:val="44"/>
        </w:rPr>
        <w:t>农村集体经营性建设用地入市</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试点</w:t>
      </w:r>
      <w:r>
        <w:rPr>
          <w:rFonts w:hint="eastAsia" w:ascii="方正小标宋简体" w:hAnsi="方正小标宋简体" w:eastAsia="方正小标宋简体" w:cs="方正小标宋简体"/>
          <w:sz w:val="44"/>
          <w:szCs w:val="44"/>
          <w:lang w:val="en-US" w:eastAsia="zh-CN"/>
        </w:rPr>
        <w:t>工作实施</w:t>
      </w:r>
      <w:r>
        <w:rPr>
          <w:rFonts w:hint="eastAsia" w:ascii="方正小标宋简体" w:hAnsi="方正小标宋简体" w:eastAsia="方正小标宋简体" w:cs="方正小标宋简体"/>
          <w:sz w:val="44"/>
          <w:szCs w:val="44"/>
        </w:rPr>
        <w:t>方案</w:t>
      </w:r>
    </w:p>
    <w:p>
      <w:pPr>
        <w:spacing w:beforeLines="0" w:afterLines="0"/>
        <w:ind w:firstLine="632" w:firstLineChars="200"/>
        <w:jc w:val="center"/>
        <w:rPr>
          <w:rFonts w:hint="eastAsia" w:ascii="楷体" w:hAnsi="楷体" w:eastAsia="楷体" w:cs="楷体"/>
          <w:sz w:val="32"/>
          <w:szCs w:val="24"/>
          <w:lang w:eastAsia="zh-CN"/>
        </w:rPr>
      </w:pPr>
      <w:r>
        <w:rPr>
          <w:rFonts w:hint="eastAsia" w:ascii="楷体" w:hAnsi="楷体" w:eastAsia="楷体" w:cs="楷体"/>
          <w:sz w:val="32"/>
          <w:szCs w:val="24"/>
          <w:lang w:eastAsia="zh-CN"/>
        </w:rPr>
        <w:t>（</w:t>
      </w:r>
      <w:r>
        <w:rPr>
          <w:rFonts w:hint="eastAsia" w:ascii="楷体" w:hAnsi="楷体" w:eastAsia="楷体" w:cs="楷体"/>
          <w:sz w:val="32"/>
          <w:szCs w:val="24"/>
          <w:lang w:val="en-US" w:eastAsia="zh-CN"/>
        </w:rPr>
        <w:t>征求意见稿</w:t>
      </w:r>
      <w:r>
        <w:rPr>
          <w:rFonts w:hint="eastAsia" w:ascii="楷体" w:hAnsi="楷体" w:eastAsia="楷体" w:cs="楷体"/>
          <w:sz w:val="32"/>
          <w:szCs w:val="24"/>
          <w:lang w:eastAsia="zh-CN"/>
        </w:rPr>
        <w:t>）</w:t>
      </w:r>
    </w:p>
    <w:p>
      <w:pPr>
        <w:spacing w:beforeLines="0" w:afterLines="0"/>
        <w:ind w:firstLine="632" w:firstLineChars="200"/>
        <w:jc w:val="left"/>
        <w:rPr>
          <w:rFonts w:hAnsi="仿宋" w:cs="仿宋"/>
        </w:rPr>
      </w:pPr>
      <w:r>
        <w:rPr>
          <w:rFonts w:hint="eastAsia" w:ascii="FangSong_GB2312" w:hAnsi="FangSong_GB2312" w:eastAsia="FangSong_GB2312"/>
          <w:sz w:val="32"/>
          <w:szCs w:val="24"/>
        </w:rPr>
        <w:t>为深入贯彻落实《中共中央办公厅国务院办公厅关于深化农村集体经营性建设用地入市试点工作的意见》和《自然资源部办公厅关于印发深化农村集体经营性建设用地入市试点工作方案的通知》等有关要求，进一步规范农村集体经营性建设用地入市行为，构建城乡统一的建设用地市场，保障农民合法权益，现就</w:t>
      </w:r>
      <w:r>
        <w:rPr>
          <w:rFonts w:hint="eastAsia" w:ascii="FangSong_GB2312" w:hAnsi="FangSong_GB2312" w:eastAsia="FangSong_GB2312"/>
          <w:sz w:val="32"/>
          <w:szCs w:val="24"/>
          <w:lang w:val="en-US" w:eastAsia="zh-CN"/>
        </w:rPr>
        <w:t>临安区</w:t>
      </w:r>
      <w:r>
        <w:rPr>
          <w:rFonts w:hint="eastAsia" w:ascii="FangSong_GB2312" w:hAnsi="FangSong_GB2312" w:eastAsia="FangSong_GB2312"/>
          <w:sz w:val="32"/>
          <w:szCs w:val="24"/>
        </w:rPr>
        <w:t>开展农村集体经营性建设用地入市试点工作，制订本实施方案。</w:t>
      </w:r>
    </w:p>
    <w:p>
      <w:pPr>
        <w:spacing w:line="560" w:lineRule="exact"/>
        <w:ind w:firstLine="632" w:firstLineChars="200"/>
        <w:rPr>
          <w:rFonts w:ascii="黑体" w:hAnsi="黑体" w:eastAsia="黑体" w:cs="仿宋"/>
        </w:rPr>
      </w:pPr>
      <w:r>
        <w:rPr>
          <w:rFonts w:hint="eastAsia" w:ascii="黑体" w:hAnsi="黑体" w:eastAsia="黑体" w:cs="仿宋"/>
        </w:rPr>
        <w:t>一、工作目标</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通过开展农村集体经营性建设用地入市试点，充分调动村级组织管理农村土地的主动性、积极性和责任心，推动建立符合</w:t>
      </w:r>
      <w:r>
        <w:rPr>
          <w:rFonts w:hint="eastAsia" w:ascii="FangSong_GB2312" w:hAnsi="FangSong_GB2312" w:eastAsia="FangSong_GB2312"/>
          <w:sz w:val="32"/>
          <w:szCs w:val="24"/>
          <w:lang w:val="en-US" w:eastAsia="zh-CN"/>
        </w:rPr>
        <w:t>临安</w:t>
      </w:r>
      <w:r>
        <w:rPr>
          <w:rFonts w:hint="eastAsia" w:ascii="FangSong_GB2312" w:hAnsi="FangSong_GB2312" w:eastAsia="FangSong_GB2312"/>
          <w:sz w:val="32"/>
          <w:szCs w:val="24"/>
        </w:rPr>
        <w:t>实际的农村集体经营性建设用地入市政策体系，加快农村土地布局优化、多规融合、节约集约利用，促进农民增收、农业增效和农村繁荣。</w:t>
      </w:r>
    </w:p>
    <w:p>
      <w:pPr>
        <w:spacing w:beforeLines="0" w:afterLines="0"/>
        <w:ind w:firstLine="632" w:firstLineChars="200"/>
        <w:jc w:val="left"/>
        <w:rPr>
          <w:rFonts w:ascii="黑体" w:hAnsi="黑体" w:eastAsia="黑体" w:cs="仿宋"/>
        </w:rPr>
      </w:pPr>
      <w:r>
        <w:rPr>
          <w:rFonts w:hint="eastAsia" w:ascii="黑体" w:hAnsi="黑体" w:eastAsia="黑体" w:cs="仿宋"/>
        </w:rPr>
        <w:t>二、主要内容</w:t>
      </w:r>
    </w:p>
    <w:p>
      <w:pPr>
        <w:spacing w:beforeLines="0" w:afterLines="0"/>
        <w:ind w:firstLine="632" w:firstLineChars="200"/>
        <w:jc w:val="left"/>
        <w:rPr>
          <w:rFonts w:hint="eastAsia" w:ascii="Times New Roman" w:hAnsi="Times New Roman" w:eastAsia="仿宋_GB2312" w:cs="仿宋_GB2312"/>
          <w:spacing w:val="0"/>
          <w:w w:val="100"/>
          <w:sz w:val="32"/>
          <w:szCs w:val="32"/>
          <w:highlight w:val="none"/>
          <w:lang w:eastAsia="zh-CN"/>
        </w:rPr>
      </w:pPr>
      <w:r>
        <w:rPr>
          <w:rFonts w:hint="eastAsia" w:ascii="楷体" w:hAnsi="楷体" w:eastAsia="楷体" w:cs="楷体"/>
          <w:b w:val="0"/>
          <w:bCs w:val="0"/>
          <w:spacing w:val="0"/>
          <w:w w:val="100"/>
          <w:sz w:val="32"/>
          <w:szCs w:val="32"/>
          <w:highlight w:val="none"/>
          <w:lang w:val="en-US" w:eastAsia="zh-CN"/>
        </w:rPr>
        <w:t>（一）入市范围。</w:t>
      </w:r>
      <w:r>
        <w:rPr>
          <w:rFonts w:hint="eastAsia" w:ascii="FangSong_GB2312" w:hAnsi="FangSong_GB2312" w:eastAsia="FangSong_GB2312"/>
          <w:sz w:val="32"/>
          <w:szCs w:val="24"/>
        </w:rPr>
        <w:t>国土空间规划（村庄规划）确定为工业</w:t>
      </w:r>
      <w:r>
        <w:rPr>
          <w:rFonts w:hint="eastAsia" w:ascii="FangSong_GB2312" w:hAnsi="FangSong_GB2312" w:eastAsia="FangSong_GB2312"/>
          <w:sz w:val="32"/>
          <w:szCs w:val="24"/>
          <w:lang w:eastAsia="zh-CN"/>
        </w:rPr>
        <w:t>、</w:t>
      </w:r>
      <w:r>
        <w:rPr>
          <w:rFonts w:hint="eastAsia" w:ascii="FangSong_GB2312" w:hAnsi="FangSong_GB2312" w:eastAsia="FangSong_GB2312"/>
          <w:sz w:val="32"/>
          <w:szCs w:val="24"/>
        </w:rPr>
        <w:t>仓储、商服、旅游等用途并已办理集体土地所有权登记发证的存量集体建设用地，均可纳入入市交易范围。</w:t>
      </w:r>
    </w:p>
    <w:p>
      <w:pPr>
        <w:spacing w:beforeLines="0" w:afterLines="0"/>
        <w:ind w:firstLine="632" w:firstLineChars="200"/>
        <w:jc w:val="left"/>
        <w:rPr>
          <w:rFonts w:hint="eastAsia" w:ascii="Times New Roman" w:hAnsi="Times New Roman" w:eastAsia="仿宋_GB2312" w:cs="仿宋_GB2312"/>
          <w:spacing w:val="0"/>
          <w:w w:val="100"/>
          <w:sz w:val="32"/>
          <w:szCs w:val="32"/>
          <w:highlight w:val="none"/>
          <w:lang w:eastAsia="zh-CN"/>
        </w:rPr>
      </w:pPr>
      <w:r>
        <w:rPr>
          <w:rFonts w:hint="eastAsia" w:ascii="楷体" w:hAnsi="楷体" w:eastAsia="楷体" w:cs="楷体"/>
          <w:b w:val="0"/>
          <w:bCs w:val="0"/>
          <w:spacing w:val="0"/>
          <w:w w:val="100"/>
          <w:sz w:val="32"/>
          <w:szCs w:val="32"/>
          <w:highlight w:val="none"/>
          <w:lang w:val="en-US" w:eastAsia="zh-CN"/>
        </w:rPr>
        <w:t>（二）入市主体。</w:t>
      </w:r>
      <w:r>
        <w:rPr>
          <w:rFonts w:hint="eastAsia" w:ascii="FangSong_GB2312" w:hAnsi="FangSong_GB2312" w:eastAsia="FangSong_GB2312"/>
          <w:sz w:val="32"/>
          <w:szCs w:val="24"/>
        </w:rPr>
        <w:t>农村集体经营性建设用地入市主体是享有农村集体经营性建设用地所有权的农村集体经济组织。集体经营性建设用地属村集体经济组织的，由村股份经济合作社实施入市。</w:t>
      </w:r>
    </w:p>
    <w:p>
      <w:pPr>
        <w:spacing w:beforeLines="0" w:afterLines="0"/>
        <w:ind w:firstLine="632" w:firstLineChars="200"/>
        <w:jc w:val="left"/>
        <w:rPr>
          <w:rFonts w:hint="eastAsia" w:ascii="Times New Roman" w:hAnsi="Times New Roman" w:eastAsia="仿宋_GB2312" w:cs="仿宋_GB2312"/>
          <w:spacing w:val="0"/>
          <w:w w:val="100"/>
          <w:sz w:val="32"/>
          <w:szCs w:val="32"/>
          <w:highlight w:val="none"/>
        </w:rPr>
      </w:pPr>
      <w:r>
        <w:rPr>
          <w:rFonts w:hint="eastAsia" w:ascii="楷体" w:hAnsi="楷体" w:eastAsia="楷体" w:cs="楷体"/>
          <w:b w:val="0"/>
          <w:bCs w:val="0"/>
          <w:spacing w:val="0"/>
          <w:w w:val="100"/>
          <w:sz w:val="32"/>
          <w:szCs w:val="32"/>
          <w:highlight w:val="none"/>
          <w:lang w:val="en-US" w:eastAsia="zh-CN"/>
        </w:rPr>
        <w:t>（三）入市方式。</w:t>
      </w:r>
      <w:r>
        <w:rPr>
          <w:rFonts w:hint="eastAsia" w:ascii="FangSong_GB2312" w:hAnsi="FangSong_GB2312" w:eastAsia="FangSong_GB2312"/>
          <w:sz w:val="32"/>
          <w:szCs w:val="24"/>
        </w:rPr>
        <w:t>农村集体经营性建设用地原则以出让方式入市，出让交易形式为招标、拍卖、挂牌。以出让方式入市的</w:t>
      </w:r>
      <w:r>
        <w:rPr>
          <w:rFonts w:hint="eastAsia" w:ascii="FangSong_GB2312" w:hAnsi="FangSong_GB2312" w:eastAsia="FangSong_GB2312"/>
          <w:sz w:val="32"/>
          <w:szCs w:val="24"/>
          <w:lang w:eastAsia="zh-CN"/>
        </w:rPr>
        <w:t>，</w:t>
      </w:r>
      <w:r>
        <w:rPr>
          <w:rFonts w:hint="eastAsia" w:ascii="FangSong_GB2312" w:hAnsi="FangSong_GB2312" w:eastAsia="FangSong_GB2312"/>
          <w:sz w:val="32"/>
          <w:szCs w:val="24"/>
        </w:rPr>
        <w:t>农村集体经营性建设用地使用权最高年限，参照国家规定的同类用途国有建设用地出让最高年限执行。</w:t>
      </w:r>
    </w:p>
    <w:p>
      <w:pPr>
        <w:spacing w:beforeLines="0" w:afterLines="0"/>
        <w:ind w:firstLine="632" w:firstLineChars="200"/>
        <w:jc w:val="left"/>
        <w:rPr>
          <w:rFonts w:hint="eastAsia" w:ascii="楷体" w:hAnsi="楷体" w:eastAsia="楷体" w:cs="楷体"/>
          <w:b w:val="0"/>
          <w:bCs w:val="0"/>
          <w:spacing w:val="0"/>
          <w:w w:val="100"/>
          <w:sz w:val="32"/>
          <w:szCs w:val="32"/>
          <w:highlight w:val="none"/>
          <w:lang w:val="en-US" w:eastAsia="zh-CN"/>
        </w:rPr>
      </w:pPr>
      <w:r>
        <w:rPr>
          <w:rFonts w:hint="eastAsia" w:ascii="楷体" w:hAnsi="楷体" w:eastAsia="楷体" w:cs="楷体"/>
          <w:b w:val="0"/>
          <w:bCs w:val="0"/>
          <w:spacing w:val="0"/>
          <w:w w:val="100"/>
          <w:sz w:val="32"/>
          <w:szCs w:val="32"/>
          <w:highlight w:val="none"/>
          <w:lang w:val="en-US" w:eastAsia="zh-CN"/>
        </w:rPr>
        <w:t>（四）入市程序。</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1．农村集体经营性建设用地入市须经本集体经济组织集体研究决定,并形成《农村集体经营性建设用地入市决议》。农村集体经营性建设用地属村集体经济组织的，入市事项须按《村民委员会组织法》《浙江省村经济合作社组织条例》《浙江省农村集体资产管理条例》有关规定，由村股份经济合作社成员会议或成员代表会议按要求形成决议，到会成员占应到会成员的三分之二以上，且应到会成员的三分之二以上通过方有效。</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2</w:t>
      </w:r>
      <w:r>
        <w:rPr>
          <w:rFonts w:hint="eastAsia" w:ascii="FangSong_GB2312" w:hAnsi="FangSong_GB2312" w:eastAsia="FangSong_GB2312"/>
          <w:sz w:val="32"/>
          <w:szCs w:val="24"/>
        </w:rPr>
        <w:t>．《农村集体经营性建设用地入市决议》包括：</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1</w:t>
      </w:r>
      <w:r>
        <w:rPr>
          <w:rFonts w:hint="eastAsia" w:ascii="FangSong_GB2312" w:hAnsi="FangSong_GB2312" w:eastAsia="FangSong_GB2312"/>
          <w:sz w:val="32"/>
          <w:szCs w:val="24"/>
        </w:rPr>
        <w:t>）农村集体经营性建设用地所有权人、土地位置、四至</w:t>
      </w:r>
      <w:r>
        <w:rPr>
          <w:rFonts w:hint="eastAsia" w:ascii="FangSong_GB2312" w:hAnsi="FangSong_GB2312" w:eastAsia="FangSong_GB2312"/>
          <w:sz w:val="32"/>
          <w:szCs w:val="24"/>
          <w:lang w:eastAsia="zh-CN"/>
        </w:rPr>
        <w:t>、</w:t>
      </w:r>
      <w:r>
        <w:rPr>
          <w:rFonts w:hint="eastAsia" w:ascii="FangSong_GB2312" w:hAnsi="FangSong_GB2312" w:eastAsia="FangSong_GB2312"/>
          <w:sz w:val="32"/>
          <w:szCs w:val="24"/>
        </w:rPr>
        <w:t>面积、用途等信息；</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2</w:t>
      </w:r>
      <w:r>
        <w:rPr>
          <w:rFonts w:hint="eastAsia" w:ascii="FangSong_GB2312" w:hAnsi="FangSong_GB2312" w:eastAsia="FangSong_GB2312"/>
          <w:sz w:val="32"/>
          <w:szCs w:val="24"/>
        </w:rPr>
        <w:t>）农村集体经营性建设用地入市有偿使用方式、使用年限；</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3</w:t>
      </w:r>
      <w:r>
        <w:rPr>
          <w:rFonts w:hint="eastAsia" w:ascii="FangSong_GB2312" w:hAnsi="FangSong_GB2312" w:eastAsia="FangSong_GB2312"/>
          <w:sz w:val="32"/>
          <w:szCs w:val="24"/>
        </w:rPr>
        <w:t>）农村集体经营性建设用地入市交易形式；</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4</w:t>
      </w:r>
      <w:r>
        <w:rPr>
          <w:rFonts w:hint="eastAsia" w:ascii="FangSong_GB2312" w:hAnsi="FangSong_GB2312" w:eastAsia="FangSong_GB2312"/>
          <w:sz w:val="32"/>
          <w:szCs w:val="24"/>
        </w:rPr>
        <w:t>）农村集体经营性建设用地入市起始价，采用挂牌形式的</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须明确是否设置保留底价；</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5</w:t>
      </w:r>
      <w:r>
        <w:rPr>
          <w:rFonts w:hint="eastAsia" w:ascii="FangSong_GB2312" w:hAnsi="FangSong_GB2312" w:eastAsia="FangSong_GB2312"/>
          <w:sz w:val="32"/>
          <w:szCs w:val="24"/>
        </w:rPr>
        <w:t>）农村集体经营性建设用地入市地价款支付方式；</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6</w:t>
      </w:r>
      <w:r>
        <w:rPr>
          <w:rFonts w:hint="eastAsia" w:ascii="FangSong_GB2312" w:hAnsi="FangSong_GB2312" w:eastAsia="FangSong_GB2312"/>
          <w:sz w:val="32"/>
          <w:szCs w:val="24"/>
        </w:rPr>
        <w:t>）农村集体经营性建设用地入市双方的权利义务及违约责任，期限届满时农村集体经营性建设用地使用权及地上建筑物</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的处理办法等；</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7</w:t>
      </w:r>
      <w:r>
        <w:rPr>
          <w:rFonts w:hint="eastAsia" w:ascii="FangSong_GB2312" w:hAnsi="FangSong_GB2312" w:eastAsia="FangSong_GB2312"/>
          <w:sz w:val="32"/>
          <w:szCs w:val="24"/>
        </w:rPr>
        <w:t>）其他需要集体决策的内容。</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3</w:t>
      </w:r>
      <w:r>
        <w:rPr>
          <w:rFonts w:hint="eastAsia" w:ascii="FangSong_GB2312" w:hAnsi="FangSong_GB2312" w:eastAsia="FangSong_GB2312"/>
          <w:sz w:val="32"/>
          <w:szCs w:val="24"/>
        </w:rPr>
        <w:t>．农村集体经营性建设用地使用权入市地价须经有资质的评估机构评估，地价评估报告须报</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局备案，农村集体经营性建设用地入市实行与城镇国有建设用地统一的基准地价体系。</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4</w:t>
      </w:r>
      <w:r>
        <w:rPr>
          <w:rFonts w:hint="eastAsia" w:ascii="FangSong_GB2312" w:hAnsi="FangSong_GB2312" w:eastAsia="FangSong_GB2312"/>
          <w:sz w:val="32"/>
          <w:szCs w:val="24"/>
        </w:rPr>
        <w:t>．农村集体经营性建设用地入市须经乡镇人民政府审核同</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意，并经相关部门审核确认。</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1</w:t>
      </w:r>
      <w:r>
        <w:rPr>
          <w:rFonts w:hint="eastAsia" w:ascii="FangSong_GB2312" w:hAnsi="FangSong_GB2312" w:eastAsia="FangSong_GB2312"/>
          <w:sz w:val="32"/>
          <w:szCs w:val="24"/>
        </w:rPr>
        <w:t>）</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发展和改革局、</w:t>
      </w:r>
      <w:r>
        <w:rPr>
          <w:rFonts w:hint="eastAsia" w:ascii="FangSong_GB2312" w:hAnsi="FangSong_GB2312" w:eastAsia="FangSong_GB2312"/>
          <w:sz w:val="32"/>
          <w:szCs w:val="24"/>
          <w:lang w:val="en-US" w:eastAsia="zh-CN"/>
        </w:rPr>
        <w:t>区农业农村局、区文广旅体局、区经信局</w:t>
      </w:r>
      <w:r>
        <w:rPr>
          <w:rFonts w:hint="eastAsia" w:ascii="FangSong_GB2312" w:hAnsi="FangSong_GB2312" w:eastAsia="FangSong_GB2312"/>
          <w:sz w:val="32"/>
          <w:szCs w:val="24"/>
        </w:rPr>
        <w:t>和</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商务局审核是否符合准入要求；</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2</w:t>
      </w:r>
      <w:r>
        <w:rPr>
          <w:rFonts w:hint="eastAsia" w:ascii="FangSong_GB2312" w:hAnsi="FangSong_GB2312" w:eastAsia="FangSong_GB2312"/>
          <w:sz w:val="32"/>
          <w:szCs w:val="24"/>
        </w:rPr>
        <w:t>）</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局审核国土空间规划符合情况和确认土地所有权，并出具规划设计条件和红线；</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3</w:t>
      </w:r>
      <w:r>
        <w:rPr>
          <w:rFonts w:hint="eastAsia" w:ascii="FangSong_GB2312" w:hAnsi="FangSong_GB2312" w:eastAsia="FangSong_GB2312"/>
          <w:sz w:val="32"/>
          <w:szCs w:val="24"/>
        </w:rPr>
        <w:t>）</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生态环境</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w:t>
      </w:r>
      <w:r>
        <w:rPr>
          <w:rFonts w:hint="eastAsia" w:ascii="FangSong_GB2312" w:hAnsi="FangSong_GB2312" w:eastAsia="FangSong_GB2312"/>
          <w:sz w:val="32"/>
          <w:szCs w:val="24"/>
          <w:lang w:val="en-US" w:eastAsia="zh-CN"/>
        </w:rPr>
        <w:t>区农业农村局</w:t>
      </w:r>
      <w:r>
        <w:rPr>
          <w:rFonts w:hint="eastAsia" w:ascii="FangSong_GB2312" w:hAnsi="FangSong_GB2312" w:eastAsia="FangSong_GB2312"/>
          <w:sz w:val="32"/>
          <w:szCs w:val="24"/>
        </w:rPr>
        <w:t>、</w:t>
      </w:r>
      <w:r>
        <w:rPr>
          <w:rFonts w:hint="eastAsia" w:ascii="FangSong_GB2312" w:hAnsi="FangSong_GB2312" w:eastAsia="FangSong_GB2312"/>
          <w:sz w:val="32"/>
          <w:szCs w:val="24"/>
          <w:lang w:val="en-US" w:eastAsia="zh-CN"/>
        </w:rPr>
        <w:t>区水利</w:t>
      </w:r>
      <w:r>
        <w:rPr>
          <w:rFonts w:hint="eastAsia" w:ascii="FangSong_GB2312" w:hAnsi="FangSong_GB2312" w:eastAsia="FangSong_GB2312"/>
          <w:sz w:val="32"/>
          <w:szCs w:val="24"/>
        </w:rPr>
        <w:t>局等单位审核相关规划符合情况。</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5</w:t>
      </w:r>
      <w:r>
        <w:rPr>
          <w:rFonts w:hint="eastAsia" w:ascii="FangSong_GB2312" w:hAnsi="FangSong_GB2312" w:eastAsia="FangSong_GB2312"/>
          <w:sz w:val="32"/>
          <w:szCs w:val="24"/>
        </w:rPr>
        <w:t>．经审核同意的，由村股份经济合作社向</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局提出入市申请，申请资料应包括：</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1</w:t>
      </w:r>
      <w:r>
        <w:rPr>
          <w:rFonts w:hint="eastAsia" w:ascii="FangSong_GB2312" w:hAnsi="FangSong_GB2312" w:eastAsia="FangSong_GB2312"/>
          <w:sz w:val="32"/>
          <w:szCs w:val="24"/>
        </w:rPr>
        <w:t>）入市申请书；</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2</w:t>
      </w:r>
      <w:r>
        <w:rPr>
          <w:rFonts w:hint="eastAsia" w:ascii="FangSong_GB2312" w:hAnsi="FangSong_GB2312" w:eastAsia="FangSong_GB2312"/>
          <w:sz w:val="32"/>
          <w:szCs w:val="24"/>
        </w:rPr>
        <w:t>）《农村集体经营性建设用地入市决议》；</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3</w:t>
      </w:r>
      <w:r>
        <w:rPr>
          <w:rFonts w:hint="eastAsia" w:ascii="FangSong_GB2312" w:hAnsi="FangSong_GB2312" w:eastAsia="FangSong_GB2312"/>
          <w:sz w:val="32"/>
          <w:szCs w:val="24"/>
        </w:rPr>
        <w:t>）土地所有权证明材料；</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4</w:t>
      </w:r>
      <w:r>
        <w:rPr>
          <w:rFonts w:hint="eastAsia" w:ascii="FangSong_GB2312" w:hAnsi="FangSong_GB2312" w:eastAsia="FangSong_GB2312"/>
          <w:sz w:val="32"/>
          <w:szCs w:val="24"/>
        </w:rPr>
        <w:t>）属地乡镇人民政府和相关部门审核意见；</w:t>
      </w:r>
    </w:p>
    <w:p>
      <w:pPr>
        <w:spacing w:beforeLines="0" w:afterLines="0"/>
        <w:ind w:firstLine="632" w:firstLineChars="200"/>
        <w:jc w:val="left"/>
        <w:rPr>
          <w:rFonts w:hint="eastAsia" w:ascii="FangSong_GB2312" w:hAnsi="FangSong_GB2312" w:eastAsia="FangSong_GB2312"/>
          <w:sz w:val="32"/>
          <w:szCs w:val="24"/>
          <w:lang w:val="en-US" w:eastAsia="zh-CN"/>
        </w:rPr>
      </w:pPr>
      <w:r>
        <w:rPr>
          <w:rFonts w:hint="eastAsia" w:ascii="FangSong_GB2312" w:hAnsi="FangSong_GB2312" w:eastAsia="FangSong_GB2312"/>
          <w:sz w:val="32"/>
          <w:szCs w:val="24"/>
        </w:rPr>
        <w:t>（</w:t>
      </w:r>
      <w:r>
        <w:rPr>
          <w:rFonts w:hint="eastAsia" w:ascii="TimesNewRoman" w:hAnsi="TimesNewRoman" w:eastAsia="TimesNewRoman"/>
          <w:sz w:val="32"/>
          <w:szCs w:val="24"/>
        </w:rPr>
        <w:t>5</w:t>
      </w:r>
      <w:r>
        <w:rPr>
          <w:rFonts w:hint="eastAsia" w:ascii="FangSong_GB2312" w:hAnsi="FangSong_GB2312" w:eastAsia="FangSong_GB2312"/>
          <w:sz w:val="32"/>
          <w:szCs w:val="24"/>
        </w:rPr>
        <w:t>）其他需要提供的资料。</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6</w:t>
      </w:r>
      <w:r>
        <w:rPr>
          <w:rFonts w:hint="eastAsia" w:ascii="FangSong_GB2312" w:hAnsi="FangSong_GB2312" w:eastAsia="FangSong_GB2312"/>
          <w:sz w:val="32"/>
          <w:szCs w:val="24"/>
        </w:rPr>
        <w:t>．农村集体经营性建设用地入市由</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局报</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人民政府审核后，核发《</w:t>
      </w:r>
      <w:r>
        <w:rPr>
          <w:rFonts w:hint="eastAsia" w:ascii="FangSong_GB2312" w:hAnsi="FangSong_GB2312" w:eastAsia="FangSong_GB2312"/>
          <w:sz w:val="32"/>
          <w:szCs w:val="24"/>
          <w:lang w:val="en-US" w:eastAsia="zh-CN"/>
        </w:rPr>
        <w:t>临安</w:t>
      </w:r>
      <w:r>
        <w:rPr>
          <w:rFonts w:hint="eastAsia" w:ascii="FangSong_GB2312" w:hAnsi="FangSong_GB2312" w:eastAsia="FangSong_GB2312"/>
          <w:sz w:val="32"/>
          <w:szCs w:val="24"/>
        </w:rPr>
        <w:t>农村集体经营性建设用地入市核对书》（以下简称《核对书》）。</w:t>
      </w:r>
    </w:p>
    <w:p>
      <w:pPr>
        <w:spacing w:beforeLines="0" w:afterLines="0"/>
        <w:ind w:firstLine="632" w:firstLineChars="200"/>
        <w:jc w:val="left"/>
        <w:rPr>
          <w:rFonts w:hint="eastAsia" w:ascii="FangSong_GB2312" w:hAnsi="FangSong_GB2312" w:eastAsia="FangSong_GB2312"/>
          <w:sz w:val="32"/>
          <w:szCs w:val="24"/>
          <w:lang w:val="en-US" w:eastAsia="zh-CN"/>
        </w:rPr>
      </w:pPr>
      <w:r>
        <w:rPr>
          <w:rFonts w:hint="eastAsia" w:ascii="TimesNewRoman" w:hAnsi="TimesNewRoman" w:eastAsia="TimesNewRoman"/>
          <w:sz w:val="32"/>
          <w:szCs w:val="24"/>
        </w:rPr>
        <w:t>7</w:t>
      </w:r>
      <w:r>
        <w:rPr>
          <w:rFonts w:hint="eastAsia" w:ascii="FangSong_GB2312" w:hAnsi="FangSong_GB2312" w:eastAsia="FangSong_GB2312"/>
          <w:sz w:val="32"/>
          <w:szCs w:val="24"/>
        </w:rPr>
        <w:t>．农村集体经营性建设用地使用权出让纳入全省统一的建设用地使用权交易管理平台，参照国有建设用地使用权出让网上交易规则进行统一管理，公开发布信息，实行公开交易。</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8</w:t>
      </w:r>
      <w:r>
        <w:rPr>
          <w:rFonts w:hint="eastAsia" w:ascii="FangSong_GB2312" w:hAnsi="FangSong_GB2312" w:eastAsia="FangSong_GB2312"/>
          <w:sz w:val="32"/>
          <w:szCs w:val="24"/>
        </w:rPr>
        <w:t>．农村集体经营性建设用地使用权出让交易完成后，由</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局、村股份经济合作社与竞得人签订《</w:t>
      </w:r>
      <w:r>
        <w:rPr>
          <w:rFonts w:hint="eastAsia" w:ascii="FangSong_GB2312" w:hAnsi="FangSong_GB2312" w:eastAsia="FangSong_GB2312"/>
          <w:sz w:val="32"/>
          <w:szCs w:val="24"/>
          <w:lang w:val="en-US" w:eastAsia="zh-CN"/>
        </w:rPr>
        <w:t>临安区</w:t>
      </w:r>
      <w:r>
        <w:rPr>
          <w:rFonts w:hint="eastAsia" w:ascii="FangSong_GB2312" w:hAnsi="FangSong_GB2312" w:eastAsia="FangSong_GB2312"/>
          <w:sz w:val="32"/>
          <w:szCs w:val="24"/>
        </w:rPr>
        <w:t>农村集体经营性建设用地成交确认书》（以下简称《成交确认书》）。交易结果应在村集体经济组织事务公示栏等进行公布，接受社会和群众监督。</w:t>
      </w:r>
    </w:p>
    <w:p>
      <w:pPr>
        <w:numPr>
          <w:ilvl w:val="0"/>
          <w:numId w:val="1"/>
        </w:num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农村集体经营性建设用地使用权入市主体与受让方应签订《</w:t>
      </w:r>
      <w:r>
        <w:rPr>
          <w:rFonts w:hint="eastAsia" w:ascii="FangSong_GB2312" w:hAnsi="FangSong_GB2312" w:eastAsia="FangSong_GB2312"/>
          <w:sz w:val="32"/>
          <w:szCs w:val="24"/>
          <w:lang w:val="en-US" w:eastAsia="zh-CN"/>
        </w:rPr>
        <w:t>临安区</w:t>
      </w:r>
      <w:r>
        <w:rPr>
          <w:rFonts w:hint="eastAsia" w:ascii="FangSong_GB2312" w:hAnsi="FangSong_GB2312" w:eastAsia="FangSong_GB2312"/>
          <w:sz w:val="32"/>
          <w:szCs w:val="24"/>
        </w:rPr>
        <w:t>农村集体经营性建设用地使用权出让合同》（以下简称《合同》）。</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局应及时将合同信息录入土地市场动态监测与监管系统。</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10</w:t>
      </w:r>
      <w:r>
        <w:rPr>
          <w:rFonts w:hint="eastAsia" w:ascii="FangSong_GB2312" w:hAnsi="FangSong_GB2312" w:eastAsia="FangSong_GB2312"/>
          <w:sz w:val="32"/>
          <w:szCs w:val="24"/>
        </w:rPr>
        <w:t>．农村集体经营性建设用地使用权入市交易应缴纳土地增值收益调节金并按现行税收规定履行纳税义务。使用权出让，出</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让人应按成交地价总额的</w:t>
      </w:r>
      <w:r>
        <w:rPr>
          <w:rFonts w:hint="eastAsia" w:ascii="TimesNewRoman" w:hAnsi="TimesNewRoman" w:eastAsia="TimesNewRoman"/>
          <w:sz w:val="32"/>
          <w:szCs w:val="24"/>
        </w:rPr>
        <w:t>30%</w:t>
      </w:r>
      <w:r>
        <w:rPr>
          <w:rFonts w:hint="eastAsia" w:ascii="FangSong_GB2312" w:hAnsi="FangSong_GB2312" w:eastAsia="FangSong_GB2312"/>
          <w:sz w:val="32"/>
          <w:szCs w:val="24"/>
        </w:rPr>
        <w:t>向</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财政局缴纳土地增值收益调节</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金，由</w:t>
      </w:r>
      <w:r>
        <w:rPr>
          <w:rFonts w:hint="eastAsia" w:ascii="FangSong_GB2312" w:hAnsi="FangSong_GB2312" w:eastAsia="FangSong_GB2312"/>
          <w:sz w:val="32"/>
          <w:szCs w:val="24"/>
          <w:lang w:eastAsia="zh-CN"/>
        </w:rPr>
        <w:t>区</w:t>
      </w:r>
      <w:r>
        <w:rPr>
          <w:rFonts w:hint="eastAsia" w:ascii="FangSong_GB2312" w:hAnsi="FangSong_GB2312" w:eastAsia="FangSong_GB2312"/>
          <w:sz w:val="32"/>
          <w:szCs w:val="24"/>
        </w:rPr>
        <w:t>财政局直接从地价款中提取。</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11</w:t>
      </w:r>
      <w:r>
        <w:rPr>
          <w:rFonts w:hint="eastAsia" w:ascii="FangSong_GB2312" w:hAnsi="FangSong_GB2312" w:eastAsia="FangSong_GB2312"/>
          <w:sz w:val="32"/>
          <w:szCs w:val="24"/>
        </w:rPr>
        <w:t>．农村集体经营性建设用地使用权入市交易完成后，应办理土地登记。办理土地登记时，应向</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不动产登记服务中心提交</w:t>
      </w:r>
    </w:p>
    <w:p>
      <w:pPr>
        <w:widowControl w:val="0"/>
        <w:numPr>
          <w:ilvl w:val="0"/>
          <w:numId w:val="0"/>
        </w:numPr>
        <w:spacing w:beforeLines="0" w:afterLines="0"/>
        <w:jc w:val="left"/>
        <w:rPr>
          <w:rFonts w:hint="eastAsia" w:ascii="FangSong_GB2312" w:hAnsi="FangSong_GB2312" w:eastAsia="FangSong_GB2312"/>
          <w:sz w:val="32"/>
          <w:szCs w:val="24"/>
          <w:lang w:val="en-US" w:eastAsia="zh-CN"/>
        </w:rPr>
      </w:pPr>
      <w:r>
        <w:rPr>
          <w:rFonts w:hint="eastAsia" w:ascii="FangSong_GB2312" w:hAnsi="FangSong_GB2312" w:eastAsia="FangSong_GB2312"/>
          <w:sz w:val="32"/>
          <w:szCs w:val="24"/>
        </w:rPr>
        <w:t>如下资料：</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1</w:t>
      </w:r>
      <w:r>
        <w:rPr>
          <w:rFonts w:hint="eastAsia" w:ascii="FangSong_GB2312" w:hAnsi="FangSong_GB2312" w:eastAsia="FangSong_GB2312"/>
          <w:sz w:val="32"/>
          <w:szCs w:val="24"/>
        </w:rPr>
        <w:t>）土地登记申请书；</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2</w:t>
      </w:r>
      <w:r>
        <w:rPr>
          <w:rFonts w:hint="eastAsia" w:ascii="FangSong_GB2312" w:hAnsi="FangSong_GB2312" w:eastAsia="FangSong_GB2312"/>
          <w:sz w:val="32"/>
          <w:szCs w:val="24"/>
        </w:rPr>
        <w:t>）申请人身份证明材料；</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3</w:t>
      </w:r>
      <w:r>
        <w:rPr>
          <w:rFonts w:hint="eastAsia" w:ascii="FangSong_GB2312" w:hAnsi="FangSong_GB2312" w:eastAsia="FangSong_GB2312"/>
          <w:sz w:val="32"/>
          <w:szCs w:val="24"/>
        </w:rPr>
        <w:t>）《核对书》；</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4</w:t>
      </w:r>
      <w:r>
        <w:rPr>
          <w:rFonts w:hint="eastAsia" w:ascii="FangSong_GB2312" w:hAnsi="FangSong_GB2312" w:eastAsia="FangSong_GB2312"/>
          <w:sz w:val="32"/>
          <w:szCs w:val="24"/>
        </w:rPr>
        <w:t>）《成交确认书》；</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5</w:t>
      </w:r>
      <w:r>
        <w:rPr>
          <w:rFonts w:hint="eastAsia" w:ascii="FangSong_GB2312" w:hAnsi="FangSong_GB2312" w:eastAsia="FangSong_GB2312"/>
          <w:sz w:val="32"/>
          <w:szCs w:val="24"/>
        </w:rPr>
        <w:t>）《合同》；</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w:t>
      </w:r>
      <w:r>
        <w:rPr>
          <w:rFonts w:hint="eastAsia" w:ascii="TimesNewRoman" w:hAnsi="TimesNewRoman" w:eastAsia="TimesNewRoman"/>
          <w:sz w:val="32"/>
          <w:szCs w:val="24"/>
        </w:rPr>
        <w:t>6</w:t>
      </w:r>
      <w:r>
        <w:rPr>
          <w:rFonts w:hint="eastAsia" w:ascii="FangSong_GB2312" w:hAnsi="FangSong_GB2312" w:eastAsia="FangSong_GB2312"/>
          <w:sz w:val="32"/>
          <w:szCs w:val="24"/>
        </w:rPr>
        <w:t>）土地出让金、土地增值收益调节金缴纳证明和税收完税、免税或不征税证明；</w:t>
      </w:r>
    </w:p>
    <w:p>
      <w:pPr>
        <w:widowControl w:val="0"/>
        <w:numPr>
          <w:ilvl w:val="0"/>
          <w:numId w:val="0"/>
        </w:numPr>
        <w:spacing w:beforeLines="0" w:afterLines="0"/>
        <w:ind w:firstLine="632" w:firstLineChars="200"/>
        <w:jc w:val="left"/>
        <w:rPr>
          <w:rFonts w:hint="eastAsia" w:ascii="FangSong_GB2312" w:hAnsi="FangSong_GB2312" w:eastAsia="FangSong_GB2312"/>
          <w:sz w:val="32"/>
          <w:szCs w:val="24"/>
          <w:lang w:val="en-US" w:eastAsia="zh-CN"/>
        </w:rPr>
      </w:pPr>
      <w:r>
        <w:rPr>
          <w:rFonts w:hint="eastAsia" w:ascii="FangSong_GB2312" w:hAnsi="FangSong_GB2312" w:eastAsia="FangSong_GB2312"/>
          <w:sz w:val="32"/>
          <w:szCs w:val="24"/>
        </w:rPr>
        <w:t>（</w:t>
      </w:r>
      <w:r>
        <w:rPr>
          <w:rFonts w:hint="eastAsia" w:ascii="TimesNewRoman" w:hAnsi="TimesNewRoman" w:eastAsia="TimesNewRoman"/>
          <w:sz w:val="32"/>
          <w:szCs w:val="24"/>
        </w:rPr>
        <w:t>7</w:t>
      </w:r>
      <w:r>
        <w:rPr>
          <w:rFonts w:hint="eastAsia" w:ascii="FangSong_GB2312" w:hAnsi="FangSong_GB2312" w:eastAsia="FangSong_GB2312"/>
          <w:sz w:val="32"/>
          <w:szCs w:val="24"/>
        </w:rPr>
        <w:t>）其他需要提供的资料。</w:t>
      </w:r>
    </w:p>
    <w:p>
      <w:pPr>
        <w:spacing w:beforeLines="0" w:afterLines="0"/>
        <w:ind w:firstLine="632" w:firstLineChars="200"/>
        <w:jc w:val="left"/>
        <w:rPr>
          <w:rFonts w:hint="eastAsia" w:ascii="KaiTi_GB2312" w:hAnsi="KaiTi_GB2312" w:eastAsia="KaiTi_GB2312"/>
          <w:sz w:val="32"/>
          <w:szCs w:val="24"/>
        </w:rPr>
      </w:pPr>
      <w:r>
        <w:rPr>
          <w:rFonts w:hint="eastAsia" w:ascii="楷体" w:hAnsi="楷体" w:eastAsia="楷体" w:cs="楷体"/>
          <w:b w:val="0"/>
          <w:bCs w:val="0"/>
          <w:spacing w:val="0"/>
          <w:w w:val="100"/>
          <w:sz w:val="32"/>
          <w:szCs w:val="32"/>
          <w:highlight w:val="none"/>
          <w:lang w:val="en-US" w:eastAsia="zh-CN"/>
        </w:rPr>
        <w:t>（五）收益管理。</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1</w:t>
      </w:r>
      <w:r>
        <w:rPr>
          <w:rFonts w:hint="eastAsia" w:ascii="FangSong_GB2312" w:hAnsi="FangSong_GB2312" w:eastAsia="FangSong_GB2312"/>
          <w:sz w:val="32"/>
          <w:szCs w:val="24"/>
        </w:rPr>
        <w:t>．农村集体经营性建设用地入市收益归入市主体所有，但入市主体应承担相应的基础设施建设等开发成本，以向</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财政局缴</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纳土地增值收益调节金的方式履行相应义务。征收的土地增值收</w:t>
      </w:r>
    </w:p>
    <w:p>
      <w:pPr>
        <w:widowControl w:val="0"/>
        <w:numPr>
          <w:ilvl w:val="0"/>
          <w:numId w:val="0"/>
        </w:numPr>
        <w:spacing w:beforeLines="0" w:afterLines="0"/>
        <w:jc w:val="left"/>
        <w:rPr>
          <w:rFonts w:hint="eastAsia" w:ascii="FangSong_GB2312" w:hAnsi="FangSong_GB2312" w:eastAsia="FangSong_GB2312"/>
          <w:sz w:val="32"/>
          <w:szCs w:val="24"/>
          <w:lang w:val="en-US" w:eastAsia="zh-CN"/>
        </w:rPr>
      </w:pPr>
      <w:r>
        <w:rPr>
          <w:rFonts w:hint="eastAsia" w:ascii="FangSong_GB2312" w:hAnsi="FangSong_GB2312" w:eastAsia="FangSong_GB2312"/>
          <w:sz w:val="32"/>
          <w:szCs w:val="24"/>
        </w:rPr>
        <w:t>益调节金按照</w:t>
      </w:r>
      <w:r>
        <w:rPr>
          <w:rFonts w:hint="eastAsia" w:ascii="TimesNewRoman" w:hAnsi="TimesNewRoman" w:eastAsia="TimesNewRoman"/>
          <w:sz w:val="32"/>
          <w:szCs w:val="24"/>
        </w:rPr>
        <w:t>60%</w:t>
      </w:r>
      <w:r>
        <w:rPr>
          <w:rFonts w:hint="eastAsia" w:ascii="FangSong_GB2312" w:hAnsi="FangSong_GB2312" w:eastAsia="FangSong_GB2312"/>
          <w:sz w:val="32"/>
          <w:szCs w:val="24"/>
        </w:rPr>
        <w:t>用于</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级、</w:t>
      </w:r>
      <w:r>
        <w:rPr>
          <w:rFonts w:hint="eastAsia" w:ascii="TimesNewRoman" w:hAnsi="TimesNewRoman" w:eastAsia="TimesNewRoman"/>
          <w:sz w:val="32"/>
          <w:szCs w:val="24"/>
        </w:rPr>
        <w:t>40%</w:t>
      </w:r>
      <w:r>
        <w:rPr>
          <w:rFonts w:hint="eastAsia" w:ascii="FangSong_GB2312" w:hAnsi="FangSong_GB2312" w:eastAsia="FangSong_GB2312"/>
          <w:sz w:val="32"/>
          <w:szCs w:val="24"/>
        </w:rPr>
        <w:t>用于乡镇进行统筹使用。</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2</w:t>
      </w:r>
      <w:r>
        <w:rPr>
          <w:rFonts w:hint="eastAsia" w:ascii="FangSong_GB2312" w:hAnsi="FangSong_GB2312" w:eastAsia="FangSong_GB2312"/>
          <w:sz w:val="32"/>
          <w:szCs w:val="24"/>
        </w:rPr>
        <w:t>．土地增值收益调节金应重点用于耕地和永久基本农田保护、农村土地综合整治与生态保护修复、新时代美丽乡村建设等。</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土地增值收益调节金按照政府非税收入管理，资金全额上缴</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财</w:t>
      </w:r>
    </w:p>
    <w:p>
      <w:pPr>
        <w:widowControl w:val="0"/>
        <w:numPr>
          <w:ilvl w:val="0"/>
          <w:numId w:val="0"/>
        </w:num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政，实行收支两条线管理。</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3</w:t>
      </w:r>
      <w:r>
        <w:rPr>
          <w:rFonts w:hint="eastAsia" w:ascii="FangSong_GB2312" w:hAnsi="FangSong_GB2312" w:eastAsia="FangSong_GB2312"/>
          <w:sz w:val="32"/>
          <w:szCs w:val="24"/>
        </w:rPr>
        <w:t>．农村集体经营性建设用地以出让方式入市的，其入市收益作为集体积累，统一列入集体公积公益金进行管理。该收益资金作为村股份经济合作社经营性资产，以股权增值方式追加量化成</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员股权。出让收益可通过对外投资、购买物业、股份合作、购买</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政府性债券等用于发展壮大集体经济。如确需用于村级公益事业支出的，需乡镇人民政府审核同意，但支出总额不得超过出让收</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益的</w:t>
      </w:r>
      <w:r>
        <w:rPr>
          <w:rFonts w:hint="eastAsia" w:ascii="TimesNewRoman" w:hAnsi="TimesNewRoman" w:eastAsia="TimesNewRoman"/>
          <w:sz w:val="32"/>
          <w:szCs w:val="24"/>
        </w:rPr>
        <w:t>50%</w:t>
      </w:r>
      <w:r>
        <w:rPr>
          <w:rFonts w:hint="eastAsia" w:ascii="FangSong_GB2312" w:hAnsi="FangSong_GB2312" w:eastAsia="FangSong_GB2312"/>
          <w:sz w:val="32"/>
          <w:szCs w:val="24"/>
        </w:rPr>
        <w:t>。</w:t>
      </w:r>
    </w:p>
    <w:p>
      <w:pPr>
        <w:spacing w:beforeLines="0" w:afterLines="0"/>
        <w:ind w:firstLine="632" w:firstLineChars="200"/>
        <w:jc w:val="left"/>
        <w:rPr>
          <w:rFonts w:hint="eastAsia" w:ascii="FangSong_GB2312" w:hAnsi="FangSong_GB2312" w:eastAsia="FangSong_GB2312"/>
          <w:sz w:val="32"/>
          <w:szCs w:val="24"/>
          <w:lang w:val="en-US" w:eastAsia="zh-CN"/>
        </w:rPr>
      </w:pPr>
      <w:r>
        <w:rPr>
          <w:rFonts w:hint="eastAsia" w:ascii="TimesNewRoman" w:hAnsi="TimesNewRoman" w:eastAsia="TimesNewRoman"/>
          <w:sz w:val="32"/>
          <w:szCs w:val="24"/>
        </w:rPr>
        <w:t>4</w:t>
      </w:r>
      <w:r>
        <w:rPr>
          <w:rFonts w:hint="eastAsia" w:ascii="FangSong_GB2312" w:hAnsi="FangSong_GB2312" w:eastAsia="FangSong_GB2312"/>
          <w:sz w:val="32"/>
          <w:szCs w:val="24"/>
        </w:rPr>
        <w:t>．农村集体经济组织获得的农村集体经营性建设用地入市收益，作为集体资产可以折股量化到本集体经济组织成员，不得直接分配给集体经济组织成员。</w:t>
      </w:r>
    </w:p>
    <w:p>
      <w:pPr>
        <w:spacing w:beforeLines="0" w:afterLines="0"/>
        <w:ind w:firstLine="632" w:firstLineChars="200"/>
        <w:jc w:val="left"/>
        <w:rPr>
          <w:rFonts w:hint="eastAsia" w:ascii="楷体" w:hAnsi="楷体" w:eastAsia="楷体" w:cs="楷体"/>
          <w:sz w:val="32"/>
          <w:szCs w:val="24"/>
        </w:rPr>
      </w:pPr>
      <w:r>
        <w:rPr>
          <w:rFonts w:hint="eastAsia" w:ascii="楷体" w:hAnsi="楷体" w:eastAsia="楷体" w:cs="楷体"/>
          <w:sz w:val="32"/>
          <w:szCs w:val="24"/>
        </w:rPr>
        <w:t>（六）后续监管。</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1</w:t>
      </w:r>
      <w:r>
        <w:rPr>
          <w:rFonts w:hint="eastAsia" w:ascii="FangSong_GB2312" w:hAnsi="FangSong_GB2312" w:eastAsia="FangSong_GB2312"/>
          <w:sz w:val="32"/>
          <w:szCs w:val="24"/>
        </w:rPr>
        <w:t>．农村集体经营性建设用地使用权人应按照法律、法规和国家、省、市、</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有关规定，科学合理开发和利用土地，不得损害</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国家、集体和他人利益。</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发展和改革局、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w:t>
      </w:r>
      <w:r>
        <w:rPr>
          <w:rFonts w:hint="eastAsia" w:ascii="FangSong_GB2312" w:hAnsi="FangSong_GB2312" w:eastAsia="FangSong_GB2312"/>
          <w:sz w:val="32"/>
          <w:szCs w:val="24"/>
          <w:lang w:val="en-US" w:eastAsia="zh-CN"/>
        </w:rPr>
        <w:t>区农业农村局、区</w:t>
      </w:r>
      <w:r>
        <w:rPr>
          <w:rFonts w:hint="eastAsia" w:ascii="FangSong_GB2312" w:hAnsi="FangSong_GB2312" w:eastAsia="FangSong_GB2312"/>
          <w:sz w:val="32"/>
          <w:szCs w:val="24"/>
        </w:rPr>
        <w:t>住房和城乡建设局、</w:t>
      </w:r>
      <w:r>
        <w:rPr>
          <w:rFonts w:hint="eastAsia" w:ascii="FangSong_GB2312" w:hAnsi="FangSong_GB2312" w:eastAsia="FangSong_GB2312"/>
          <w:sz w:val="32"/>
          <w:szCs w:val="24"/>
          <w:lang w:val="en-US" w:eastAsia="zh-CN"/>
        </w:rPr>
        <w:t>区执法局、区经信局</w:t>
      </w:r>
      <w:r>
        <w:rPr>
          <w:rFonts w:hint="eastAsia" w:ascii="FangSong_GB2312" w:hAnsi="FangSong_GB2312" w:eastAsia="FangSong_GB2312"/>
          <w:sz w:val="32"/>
          <w:szCs w:val="24"/>
        </w:rPr>
        <w:t>、</w:t>
      </w:r>
      <w:r>
        <w:rPr>
          <w:rFonts w:hint="eastAsia" w:ascii="FangSong_GB2312" w:hAnsi="FangSong_GB2312" w:eastAsia="FangSong_GB2312"/>
          <w:sz w:val="32"/>
          <w:szCs w:val="24"/>
          <w:lang w:val="en-US" w:eastAsia="zh-CN"/>
        </w:rPr>
        <w:t>区文广旅体局</w:t>
      </w:r>
      <w:r>
        <w:rPr>
          <w:rFonts w:hint="eastAsia" w:ascii="FangSong_GB2312" w:hAnsi="FangSong_GB2312" w:eastAsia="FangSong_GB2312"/>
          <w:sz w:val="32"/>
          <w:szCs w:val="24"/>
        </w:rPr>
        <w:t>和</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商务局、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生态环境分局等部门应加强对农村集体经营性建设用地开发利用情况的监管，确保使用权人依法依规使用土地。</w:t>
      </w:r>
    </w:p>
    <w:p>
      <w:pPr>
        <w:spacing w:beforeLines="0" w:afterLines="0"/>
        <w:ind w:firstLine="632" w:firstLineChars="200"/>
        <w:jc w:val="left"/>
        <w:rPr>
          <w:rFonts w:hint="eastAsia" w:ascii="FangSong_GB2312" w:hAnsi="FangSong_GB2312" w:eastAsia="FangSong_GB2312"/>
          <w:sz w:val="32"/>
          <w:szCs w:val="24"/>
          <w:lang w:val="en-US" w:eastAsia="zh-CN"/>
        </w:rPr>
      </w:pPr>
      <w:r>
        <w:rPr>
          <w:rFonts w:hint="eastAsia" w:ascii="TimesNewRoman" w:hAnsi="TimesNewRoman" w:eastAsia="TimesNewRoman"/>
          <w:sz w:val="32"/>
          <w:szCs w:val="24"/>
        </w:rPr>
        <w:t>2</w:t>
      </w:r>
      <w:r>
        <w:rPr>
          <w:rFonts w:hint="eastAsia" w:ascii="FangSong_GB2312" w:hAnsi="FangSong_GB2312" w:eastAsia="FangSong_GB2312"/>
          <w:sz w:val="32"/>
          <w:szCs w:val="24"/>
        </w:rPr>
        <w:t>．农村集体经营性建设用地使用权人开发面积占总面积不足三分之一或已投资额占总投资额不足百分之二十五的，</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局不得办理农村集体经营性建设用地使用权转让手续。</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3</w:t>
      </w:r>
      <w:r>
        <w:rPr>
          <w:rFonts w:hint="eastAsia" w:ascii="FangSong_GB2312" w:hAnsi="FangSong_GB2312" w:eastAsia="FangSong_GB2312"/>
          <w:sz w:val="32"/>
          <w:szCs w:val="24"/>
        </w:rPr>
        <w:t>．因城乡规划或公共利益需要，政府依法对农村集体经营性建设用地实行征收的，经原批准用地的人民政府批准，农村集体</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经营性建设用地所有权人可提前收回土地使用权，但应对相关权</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益人依法予以补偿，农村集体经营性建设用地所有权人和使用权</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人应当配合。</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4</w:t>
      </w:r>
      <w:r>
        <w:rPr>
          <w:rFonts w:hint="eastAsia" w:ascii="FangSong_GB2312" w:hAnsi="FangSong_GB2312" w:eastAsia="FangSong_GB2312"/>
          <w:sz w:val="32"/>
          <w:szCs w:val="24"/>
        </w:rPr>
        <w:t>．通过出让等方式取得的农村集体经营性建设用地使用权可以依法转让、出租或者抵押，双方应当签订书面合同，并书面通知土地所有权人，具体参照国有建设用地使用权有关规定执行，</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法律法规另有规定或者合同另有约定的除外。</w:t>
      </w:r>
    </w:p>
    <w:p>
      <w:pPr>
        <w:spacing w:beforeLines="0" w:afterLines="0"/>
        <w:ind w:firstLine="632" w:firstLineChars="200"/>
        <w:jc w:val="left"/>
        <w:rPr>
          <w:rFonts w:hint="eastAsia" w:ascii="FangSong_GB2312" w:hAnsi="FangSong_GB2312" w:eastAsia="FangSong_GB2312"/>
          <w:sz w:val="32"/>
          <w:szCs w:val="24"/>
        </w:rPr>
      </w:pPr>
      <w:r>
        <w:rPr>
          <w:rFonts w:hint="eastAsia" w:ascii="TimesNewRoman" w:hAnsi="TimesNewRoman" w:eastAsia="TimesNewRoman"/>
          <w:sz w:val="32"/>
          <w:szCs w:val="24"/>
        </w:rPr>
        <w:t>5</w:t>
      </w:r>
      <w:r>
        <w:rPr>
          <w:rFonts w:hint="eastAsia" w:ascii="FangSong_GB2312" w:hAnsi="FangSong_GB2312" w:eastAsia="FangSong_GB2312"/>
          <w:sz w:val="32"/>
          <w:szCs w:val="24"/>
        </w:rPr>
        <w:t>．以出让方式入市的农村集体经营性建设用地使用权，可以设立抵押权。银行业金融机构、自然人、企业均可作为抵押权人</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申请以农村集体经营性建设用地使用权办理不动产抵押相关手续，并签订抵押合同，办理抵押登记。在抵押权存续期间，如国家依法征收该宗土地，抵押人应当以所得补偿费用优先偿还借款人债务。贷款到期后抵押人未清偿债务或出现约定的实现抵押权的情形，抵押权人对该宗土地使用权有优先处置和受偿权。</w:t>
      </w:r>
    </w:p>
    <w:p>
      <w:pPr>
        <w:spacing w:beforeLines="0" w:afterLines="0"/>
        <w:ind w:firstLine="632" w:firstLineChars="200"/>
        <w:jc w:val="left"/>
        <w:rPr>
          <w:rFonts w:hint="eastAsia" w:ascii="黑体" w:hAnsi="黑体" w:eastAsia="黑体"/>
          <w:sz w:val="32"/>
          <w:szCs w:val="24"/>
        </w:rPr>
      </w:pPr>
      <w:r>
        <w:rPr>
          <w:rFonts w:hint="eastAsia" w:ascii="黑体" w:hAnsi="黑体" w:eastAsia="黑体"/>
          <w:sz w:val="32"/>
          <w:szCs w:val="24"/>
        </w:rPr>
        <w:t>三、实施步骤</w:t>
      </w:r>
    </w:p>
    <w:p>
      <w:pPr>
        <w:spacing w:beforeLines="0" w:afterLines="0"/>
        <w:ind w:firstLine="632"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试点时间为</w:t>
      </w:r>
      <w:r>
        <w:rPr>
          <w:rFonts w:hint="eastAsia" w:ascii="TimesNewRoman" w:hAnsi="TimesNewRoman" w:eastAsia="TimesNewRoman"/>
          <w:sz w:val="32"/>
          <w:szCs w:val="24"/>
        </w:rPr>
        <w:t xml:space="preserve">2 </w:t>
      </w:r>
      <w:r>
        <w:rPr>
          <w:rFonts w:hint="eastAsia" w:ascii="FangSong_GB2312" w:hAnsi="FangSong_GB2312" w:eastAsia="FangSong_GB2312"/>
          <w:sz w:val="32"/>
          <w:szCs w:val="24"/>
        </w:rPr>
        <w:t>年（</w:t>
      </w:r>
      <w:r>
        <w:rPr>
          <w:rFonts w:hint="eastAsia" w:ascii="TimesNewRoman" w:hAnsi="TimesNewRoman" w:eastAsia="TimesNewRoman"/>
          <w:sz w:val="32"/>
          <w:szCs w:val="24"/>
        </w:rPr>
        <w:t>2023</w:t>
      </w:r>
      <w:r>
        <w:rPr>
          <w:rFonts w:hint="eastAsia" w:ascii="FangSong_GB2312" w:hAnsi="FangSong_GB2312" w:eastAsia="FangSong_GB2312"/>
          <w:sz w:val="32"/>
          <w:szCs w:val="24"/>
        </w:rPr>
        <w:t>—</w:t>
      </w:r>
      <w:r>
        <w:rPr>
          <w:rFonts w:hint="eastAsia" w:ascii="TimesNewRoman" w:hAnsi="TimesNewRoman" w:eastAsia="TimesNewRoman"/>
          <w:sz w:val="32"/>
          <w:szCs w:val="24"/>
        </w:rPr>
        <w:t xml:space="preserve">2024 </w:t>
      </w:r>
      <w:r>
        <w:rPr>
          <w:rFonts w:hint="eastAsia" w:ascii="FangSong_GB2312" w:hAnsi="FangSong_GB2312" w:eastAsia="FangSong_GB2312"/>
          <w:sz w:val="32"/>
          <w:szCs w:val="24"/>
        </w:rPr>
        <w:t>年）。</w:t>
      </w:r>
    </w:p>
    <w:p>
      <w:pPr>
        <w:spacing w:beforeLines="0" w:afterLines="0"/>
        <w:ind w:firstLine="632" w:firstLineChars="200"/>
        <w:jc w:val="left"/>
        <w:rPr>
          <w:rFonts w:hint="eastAsia" w:ascii="FangSong_GB2312" w:hAnsi="FangSong_GB2312" w:eastAsia="FangSong_GB2312"/>
          <w:sz w:val="32"/>
          <w:szCs w:val="24"/>
        </w:rPr>
      </w:pPr>
      <w:r>
        <w:rPr>
          <w:rFonts w:hint="eastAsia" w:ascii="楷体" w:hAnsi="楷体" w:eastAsia="楷体" w:cs="楷体"/>
          <w:sz w:val="32"/>
          <w:szCs w:val="24"/>
        </w:rPr>
        <w:t>（一）调查摸底。</w:t>
      </w:r>
      <w:r>
        <w:rPr>
          <w:rFonts w:hint="eastAsia" w:ascii="FangSong_GB2312" w:hAnsi="FangSong_GB2312" w:eastAsia="FangSong_GB2312"/>
          <w:sz w:val="32"/>
          <w:szCs w:val="24"/>
        </w:rPr>
        <w:t>对全</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各乡镇入市需求进行摸底，选择带</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动性强、有利于共同富裕的项目，全面掌握农村集体经营性建设</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用地分布，宗地界址，并开展多规分析、确权登记等工作。</w:t>
      </w:r>
    </w:p>
    <w:p>
      <w:pPr>
        <w:spacing w:beforeLines="0" w:afterLines="0"/>
        <w:ind w:firstLine="632" w:firstLineChars="200"/>
        <w:jc w:val="left"/>
        <w:rPr>
          <w:rFonts w:hint="eastAsia" w:ascii="FangSong_GB2312" w:hAnsi="FangSong_GB2312" w:eastAsia="FangSong_GB2312"/>
          <w:sz w:val="32"/>
          <w:szCs w:val="24"/>
        </w:rPr>
      </w:pPr>
      <w:r>
        <w:rPr>
          <w:rFonts w:hint="eastAsia" w:ascii="楷体" w:hAnsi="楷体" w:eastAsia="楷体" w:cs="楷体"/>
          <w:sz w:val="32"/>
          <w:szCs w:val="24"/>
        </w:rPr>
        <w:t>（二）方案制定。</w:t>
      </w:r>
      <w:r>
        <w:rPr>
          <w:rFonts w:hint="eastAsia" w:ascii="FangSong_GB2312" w:hAnsi="FangSong_GB2312" w:eastAsia="FangSong_GB2312"/>
          <w:sz w:val="32"/>
          <w:szCs w:val="24"/>
        </w:rPr>
        <w:t>开展摸底调查的同时，制定《</w:t>
      </w:r>
      <w:r>
        <w:rPr>
          <w:rFonts w:hint="eastAsia" w:ascii="FangSong_GB2312" w:hAnsi="FangSong_GB2312" w:eastAsia="FangSong_GB2312"/>
          <w:sz w:val="32"/>
          <w:szCs w:val="24"/>
          <w:lang w:val="en-US" w:eastAsia="zh-CN"/>
        </w:rPr>
        <w:t>临安区</w:t>
      </w:r>
      <w:r>
        <w:rPr>
          <w:rFonts w:hint="eastAsia" w:ascii="FangSong_GB2312" w:hAnsi="FangSong_GB2312" w:eastAsia="FangSong_GB2312"/>
          <w:sz w:val="32"/>
          <w:szCs w:val="24"/>
        </w:rPr>
        <w:t>农村</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集体经营性建设用地入市试点实施方案》，实施方案报</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政府批准后，报省自然资源厅备案。</w:t>
      </w:r>
    </w:p>
    <w:p>
      <w:pPr>
        <w:spacing w:beforeLines="0" w:afterLines="0"/>
        <w:ind w:firstLine="632" w:firstLineChars="200"/>
        <w:jc w:val="left"/>
        <w:rPr>
          <w:rFonts w:hint="eastAsia" w:ascii="FangSong_GB2312" w:hAnsi="FangSong_GB2312" w:eastAsia="FangSong_GB2312"/>
          <w:sz w:val="32"/>
          <w:szCs w:val="24"/>
        </w:rPr>
      </w:pPr>
      <w:r>
        <w:rPr>
          <w:rFonts w:hint="eastAsia" w:ascii="KaiTi_GB2312" w:hAnsi="KaiTi_GB2312" w:eastAsia="KaiTi_GB2312"/>
          <w:sz w:val="32"/>
          <w:szCs w:val="24"/>
        </w:rPr>
        <w:t>（三）有序推进。</w:t>
      </w:r>
      <w:r>
        <w:rPr>
          <w:rFonts w:hint="eastAsia" w:ascii="FangSong_GB2312" w:hAnsi="FangSong_GB2312" w:eastAsia="FangSong_GB2312"/>
          <w:sz w:val="32"/>
          <w:szCs w:val="24"/>
        </w:rPr>
        <w:t>按照“成熟先行、稳妥推进”的原则，</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级各相关职能部门要精准施策，定目标、明举措、抓落实，推进</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农村集体经营性建设用地入市工作。</w:t>
      </w:r>
    </w:p>
    <w:p>
      <w:pPr>
        <w:spacing w:beforeLines="0" w:afterLines="0"/>
        <w:ind w:firstLine="632" w:firstLineChars="200"/>
        <w:jc w:val="left"/>
        <w:rPr>
          <w:rFonts w:hint="eastAsia" w:ascii="FangSong_GB2312" w:hAnsi="FangSong_GB2312" w:eastAsia="FangSong_GB2312"/>
          <w:sz w:val="32"/>
          <w:szCs w:val="24"/>
        </w:rPr>
      </w:pPr>
      <w:r>
        <w:rPr>
          <w:rFonts w:hint="eastAsia" w:ascii="KaiTi_GB2312" w:hAnsi="KaiTi_GB2312" w:eastAsia="KaiTi_GB2312"/>
          <w:sz w:val="32"/>
          <w:szCs w:val="24"/>
        </w:rPr>
        <w:t>（四）评估总结。</w:t>
      </w:r>
      <w:r>
        <w:rPr>
          <w:rFonts w:hint="eastAsia" w:ascii="FangSong_GB2312" w:hAnsi="FangSong_GB2312" w:eastAsia="FangSong_GB2312"/>
          <w:sz w:val="32"/>
          <w:szCs w:val="24"/>
        </w:rPr>
        <w:t>实行改革试点评估制度，及时总结完善试点经验，逐步构建城乡统一的农村集体经营性建设用地入市规则体系以及收益分配制度，形成可复制、可借鉴、可推广的经验和模式，建立农村集体经营性建设用地入市长效制度。</w:t>
      </w:r>
    </w:p>
    <w:p>
      <w:pPr>
        <w:spacing w:beforeLines="0" w:afterLines="0"/>
        <w:ind w:firstLine="632" w:firstLineChars="200"/>
        <w:jc w:val="left"/>
        <w:rPr>
          <w:rFonts w:hint="eastAsia" w:ascii="黑体" w:hAnsi="黑体" w:eastAsia="黑体"/>
          <w:sz w:val="32"/>
          <w:szCs w:val="24"/>
        </w:rPr>
      </w:pPr>
      <w:r>
        <w:rPr>
          <w:rFonts w:hint="eastAsia" w:ascii="黑体" w:hAnsi="黑体" w:eastAsia="黑体"/>
          <w:sz w:val="32"/>
          <w:szCs w:val="24"/>
        </w:rPr>
        <w:t>四、保障措施</w:t>
      </w:r>
    </w:p>
    <w:p>
      <w:pPr>
        <w:spacing w:beforeLines="0" w:afterLines="0"/>
        <w:ind w:firstLine="632" w:firstLineChars="200"/>
        <w:jc w:val="left"/>
        <w:rPr>
          <w:rFonts w:hint="eastAsia" w:ascii="FangSong_GB2312" w:hAnsi="FangSong_GB2312" w:eastAsia="FangSong_GB2312"/>
          <w:sz w:val="32"/>
          <w:szCs w:val="24"/>
        </w:rPr>
      </w:pPr>
      <w:r>
        <w:rPr>
          <w:rFonts w:hint="eastAsia" w:ascii="楷体" w:hAnsi="楷体" w:eastAsia="楷体" w:cs="楷体"/>
          <w:sz w:val="32"/>
          <w:szCs w:val="24"/>
        </w:rPr>
        <w:t>（一）加强组织领导。</w:t>
      </w:r>
      <w:r>
        <w:rPr>
          <w:rFonts w:hint="eastAsia" w:ascii="FangSong_GB2312" w:hAnsi="FangSong_GB2312" w:eastAsia="FangSong_GB2312"/>
          <w:sz w:val="32"/>
          <w:szCs w:val="24"/>
        </w:rPr>
        <w:t>成立由</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长担任组长，分管副</w:t>
      </w:r>
      <w:r>
        <w:rPr>
          <w:rFonts w:hint="eastAsia" w:ascii="FangSong_GB2312" w:hAnsi="FangSong_GB2312" w:eastAsia="FangSong_GB2312"/>
          <w:sz w:val="32"/>
          <w:szCs w:val="24"/>
          <w:lang w:eastAsia="zh-CN"/>
        </w:rPr>
        <w:t>区</w:t>
      </w:r>
      <w:r>
        <w:rPr>
          <w:rFonts w:hint="eastAsia" w:ascii="FangSong_GB2312" w:hAnsi="FangSong_GB2312" w:eastAsia="FangSong_GB2312"/>
          <w:sz w:val="32"/>
          <w:szCs w:val="24"/>
        </w:rPr>
        <w:t>长任副组长，</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政府办公室、</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委政法委、</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发展和改革局、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民政</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司法局、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财政局、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人力资源和社会保障局、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自然资源局、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住房和城乡建设局、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农业农村局</w:t>
      </w:r>
      <w:r>
        <w:rPr>
          <w:rFonts w:hint="eastAsia" w:ascii="FangSong_GB2312" w:hAnsi="FangSong_GB2312" w:eastAsia="FangSong_GB2312"/>
          <w:sz w:val="32"/>
          <w:szCs w:val="24"/>
          <w:lang w:eastAsia="zh-CN"/>
        </w:rPr>
        <w:t>、</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文化和广电旅游体育局、</w:t>
      </w:r>
      <w:r>
        <w:rPr>
          <w:rFonts w:hint="eastAsia" w:ascii="FangSong_GB2312" w:hAnsi="FangSong_GB2312" w:eastAsia="FangSong_GB2312"/>
          <w:sz w:val="32"/>
          <w:szCs w:val="24"/>
          <w:lang w:val="en-US" w:eastAsia="zh-CN"/>
        </w:rPr>
        <w:t>区经信局、区</w:t>
      </w:r>
      <w:r>
        <w:rPr>
          <w:rFonts w:hint="eastAsia" w:ascii="FangSong_GB2312" w:hAnsi="FangSong_GB2312" w:eastAsia="FangSong_GB2312"/>
          <w:sz w:val="32"/>
          <w:szCs w:val="24"/>
        </w:rPr>
        <w:t>市场监督管理局、</w:t>
      </w:r>
      <w:r>
        <w:rPr>
          <w:rFonts w:hint="eastAsia" w:ascii="FangSong_GB2312" w:hAnsi="FangSong_GB2312" w:eastAsia="FangSong_GB2312"/>
          <w:sz w:val="32"/>
          <w:szCs w:val="24"/>
          <w:lang w:val="en-US" w:eastAsia="zh-CN"/>
        </w:rPr>
        <w:t>区行政执法</w:t>
      </w:r>
      <w:r>
        <w:rPr>
          <w:rFonts w:hint="eastAsia" w:ascii="FangSong_GB2312" w:hAnsi="FangSong_GB2312" w:eastAsia="FangSong_GB2312"/>
          <w:sz w:val="32"/>
          <w:szCs w:val="24"/>
        </w:rPr>
        <w:t>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商务局、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生态环境分局、</w:t>
      </w:r>
      <w:r>
        <w:rPr>
          <w:rFonts w:hint="eastAsia" w:ascii="FangSong_GB2312" w:hAnsi="FangSong_GB2312" w:eastAsia="FangSong_GB2312"/>
          <w:sz w:val="32"/>
          <w:szCs w:val="24"/>
          <w:lang w:val="en-US" w:eastAsia="zh-CN"/>
        </w:rPr>
        <w:t>区水利局、区审管办</w:t>
      </w:r>
      <w:r>
        <w:rPr>
          <w:rFonts w:hint="eastAsia" w:ascii="FangSong_GB2312" w:hAnsi="FangSong_GB2312" w:eastAsia="FangSong_GB2312"/>
          <w:sz w:val="32"/>
          <w:szCs w:val="24"/>
        </w:rPr>
        <w:t>、</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税务局、浙江银保监局</w:t>
      </w:r>
      <w:r>
        <w:rPr>
          <w:rFonts w:hint="eastAsia" w:ascii="FangSong_GB2312" w:hAnsi="FangSong_GB2312" w:eastAsia="FangSong_GB2312"/>
          <w:sz w:val="32"/>
          <w:szCs w:val="24"/>
          <w:lang w:val="en-US" w:eastAsia="zh-CN"/>
        </w:rPr>
        <w:t>临安</w:t>
      </w:r>
      <w:r>
        <w:rPr>
          <w:rFonts w:hint="eastAsia" w:ascii="FangSong_GB2312" w:hAnsi="FangSong_GB2312" w:eastAsia="FangSong_GB2312"/>
          <w:sz w:val="32"/>
          <w:szCs w:val="24"/>
        </w:rPr>
        <w:t>监管组、人民银行</w:t>
      </w:r>
      <w:r>
        <w:rPr>
          <w:rFonts w:hint="eastAsia" w:ascii="FangSong_GB2312" w:hAnsi="FangSong_GB2312" w:eastAsia="FangSong_GB2312"/>
          <w:sz w:val="32"/>
          <w:szCs w:val="24"/>
          <w:lang w:val="en-US" w:eastAsia="zh-CN"/>
        </w:rPr>
        <w:t>临安</w:t>
      </w:r>
      <w:r>
        <w:rPr>
          <w:rFonts w:hint="eastAsia" w:ascii="FangSong_GB2312" w:hAnsi="FangSong_GB2312" w:eastAsia="FangSong_GB2312"/>
          <w:sz w:val="32"/>
          <w:szCs w:val="24"/>
        </w:rPr>
        <w:t>支行等单位和各乡、镇人民政府主要负责人为成员的</w:t>
      </w:r>
      <w:r>
        <w:rPr>
          <w:rFonts w:hint="eastAsia" w:ascii="FangSong_GB2312" w:hAnsi="FangSong_GB2312" w:eastAsia="FangSong_GB2312"/>
          <w:sz w:val="32"/>
          <w:szCs w:val="24"/>
          <w:lang w:val="en-US" w:eastAsia="zh-CN"/>
        </w:rPr>
        <w:t>临安区</w:t>
      </w:r>
      <w:r>
        <w:rPr>
          <w:rFonts w:hint="eastAsia" w:ascii="FangSong_GB2312" w:hAnsi="FangSong_GB2312" w:eastAsia="FangSong_GB2312"/>
          <w:sz w:val="32"/>
          <w:szCs w:val="24"/>
        </w:rPr>
        <w:t>农村集体经营性建设用地入市试点工作领导小组。领导小组下设办公室，办公室设在</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局，负责统筹协调试点工作。</w:t>
      </w:r>
    </w:p>
    <w:p>
      <w:pPr>
        <w:spacing w:beforeLines="0" w:afterLines="0"/>
        <w:ind w:firstLine="632" w:firstLineChars="200"/>
        <w:jc w:val="left"/>
        <w:rPr>
          <w:rFonts w:hint="eastAsia" w:ascii="FangSong_GB2312" w:hAnsi="FangSong_GB2312" w:eastAsia="FangSong_GB2312"/>
          <w:sz w:val="32"/>
          <w:szCs w:val="24"/>
          <w:lang w:val="en-US" w:eastAsia="zh-CN"/>
        </w:rPr>
      </w:pPr>
      <w:r>
        <w:rPr>
          <w:rFonts w:hint="eastAsia" w:ascii="楷体" w:hAnsi="楷体" w:eastAsia="楷体" w:cs="楷体"/>
          <w:sz w:val="32"/>
          <w:szCs w:val="24"/>
        </w:rPr>
        <w:t>（二）明确职责分工。</w:t>
      </w:r>
      <w:r>
        <w:rPr>
          <w:rFonts w:hint="eastAsia" w:ascii="FangSong_GB2312" w:hAnsi="FangSong_GB2312" w:eastAsia="FangSong_GB2312"/>
          <w:sz w:val="32"/>
          <w:szCs w:val="24"/>
        </w:rPr>
        <w:t>各乡、镇人民政府统筹做好村级组织集体经营性建设用地入市推进工作和后续监管；</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规划和自然资源</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局负责指导编制实用性村庄规划、出具规划条件和红线图以及做好地价评估等土地入市相关工作；</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发展和改革局、</w:t>
      </w:r>
      <w:r>
        <w:rPr>
          <w:rFonts w:hint="eastAsia" w:ascii="FangSong_GB2312" w:hAnsi="FangSong_GB2312" w:eastAsia="FangSong_GB2312"/>
          <w:sz w:val="32"/>
          <w:szCs w:val="24"/>
          <w:lang w:val="en-US" w:eastAsia="zh-CN"/>
        </w:rPr>
        <w:t>区农业农村局、区文广旅体局、区经信局</w:t>
      </w:r>
      <w:r>
        <w:rPr>
          <w:rFonts w:hint="eastAsia" w:ascii="FangSong_GB2312" w:hAnsi="FangSong_GB2312" w:eastAsia="FangSong_GB2312"/>
          <w:sz w:val="32"/>
          <w:szCs w:val="24"/>
        </w:rPr>
        <w:t>和</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商务局负责项目的准入和监管；</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农业农村局负责制定农村集体经营性建设用地入市收益分配管理办法；</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财政局、</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税务局负责土地增值收益调节金的征收、入库、使用管理等具体办法的制定；</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生态环境</w:t>
      </w:r>
      <w:r>
        <w:rPr>
          <w:rFonts w:hint="eastAsia" w:ascii="FangSong_GB2312" w:hAnsi="FangSong_GB2312" w:eastAsia="FangSong_GB2312"/>
          <w:sz w:val="32"/>
          <w:szCs w:val="24"/>
          <w:lang w:val="en-US" w:eastAsia="zh-CN"/>
        </w:rPr>
        <w:t>分</w:t>
      </w:r>
      <w:r>
        <w:rPr>
          <w:rFonts w:hint="eastAsia" w:ascii="FangSong_GB2312" w:hAnsi="FangSong_GB2312" w:eastAsia="FangSong_GB2312"/>
          <w:sz w:val="32"/>
          <w:szCs w:val="24"/>
        </w:rPr>
        <w:t>局、</w:t>
      </w:r>
      <w:r>
        <w:rPr>
          <w:rFonts w:hint="eastAsia" w:ascii="FangSong_GB2312" w:hAnsi="FangSong_GB2312" w:eastAsia="FangSong_GB2312"/>
          <w:sz w:val="32"/>
          <w:szCs w:val="24"/>
          <w:lang w:val="en-US" w:eastAsia="zh-CN"/>
        </w:rPr>
        <w:t>区农业农村局</w:t>
      </w:r>
      <w:r>
        <w:rPr>
          <w:rFonts w:hint="eastAsia" w:ascii="FangSong_GB2312" w:hAnsi="FangSong_GB2312" w:eastAsia="FangSong_GB2312"/>
          <w:sz w:val="32"/>
          <w:szCs w:val="24"/>
        </w:rPr>
        <w:t>、</w:t>
      </w:r>
      <w:r>
        <w:rPr>
          <w:rFonts w:hint="eastAsia" w:ascii="FangSong_GB2312" w:hAnsi="FangSong_GB2312" w:eastAsia="FangSong_GB2312"/>
          <w:sz w:val="32"/>
          <w:szCs w:val="24"/>
          <w:lang w:val="en-US" w:eastAsia="zh-CN"/>
        </w:rPr>
        <w:t>区水利</w:t>
      </w:r>
      <w:r>
        <w:rPr>
          <w:rFonts w:hint="eastAsia" w:ascii="FangSong_GB2312" w:hAnsi="FangSong_GB2312" w:eastAsia="FangSong_GB2312"/>
          <w:sz w:val="32"/>
          <w:szCs w:val="24"/>
        </w:rPr>
        <w:t>局等单位审核相关规划符合情况。其他部门按照各自职责做好农村集体经营性建设用地入市试点指导和服务工作。</w:t>
      </w:r>
    </w:p>
    <w:p>
      <w:pPr>
        <w:spacing w:beforeLines="0" w:afterLines="0"/>
        <w:ind w:firstLine="632" w:firstLineChars="200"/>
        <w:jc w:val="left"/>
        <w:rPr>
          <w:rFonts w:hint="eastAsia" w:ascii="FangSong_GB2312" w:hAnsi="FangSong_GB2312" w:eastAsia="FangSong_GB2312"/>
          <w:sz w:val="32"/>
          <w:szCs w:val="24"/>
        </w:rPr>
      </w:pPr>
      <w:r>
        <w:rPr>
          <w:rFonts w:hint="eastAsia" w:ascii="楷体" w:hAnsi="楷体" w:eastAsia="楷体" w:cs="楷体"/>
          <w:sz w:val="32"/>
          <w:szCs w:val="24"/>
        </w:rPr>
        <w:t>（三）强化指导督查。</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级各职能部门要各司其职，各负其责，密切配合，协同推进，共同完善政策体系，加大政策落实力度。</w:t>
      </w:r>
      <w:r>
        <w:rPr>
          <w:rFonts w:hint="eastAsia" w:ascii="FangSong_GB2312" w:hAnsi="FangSong_GB2312" w:eastAsia="FangSong_GB2312"/>
          <w:sz w:val="32"/>
          <w:szCs w:val="24"/>
          <w:lang w:val="en-US" w:eastAsia="zh-CN"/>
        </w:rPr>
        <w:t>区</w:t>
      </w:r>
      <w:r>
        <w:rPr>
          <w:rFonts w:hint="eastAsia" w:ascii="FangSong_GB2312" w:hAnsi="FangSong_GB2312" w:eastAsia="FangSong_GB2312"/>
          <w:sz w:val="32"/>
          <w:szCs w:val="24"/>
        </w:rPr>
        <w:t>农村集体经营性建设用地入市试点工作领导小组办公室要加大协调指导力度，不定期召开工作例会，及时发现问题、研究问题、解决问题，定期通报工作进展，及时总结工作经验，不断完善农村集体经营性建设用地入市各项体制机制。</w:t>
      </w:r>
    </w:p>
    <w:p>
      <w:pPr>
        <w:widowControl w:val="0"/>
        <w:numPr>
          <w:ilvl w:val="0"/>
          <w:numId w:val="0"/>
        </w:numPr>
        <w:spacing w:beforeLines="0" w:afterLines="0"/>
        <w:ind w:firstLine="632" w:firstLineChars="200"/>
        <w:jc w:val="left"/>
        <w:rPr>
          <w:rFonts w:hint="eastAsia" w:ascii="FangSong_GB2312" w:hAnsi="FangSong_GB2312" w:eastAsia="FangSong_GB2312"/>
          <w:sz w:val="32"/>
          <w:szCs w:val="24"/>
          <w:lang w:val="en-US" w:eastAsia="zh-CN"/>
        </w:rPr>
      </w:pPr>
      <w:r>
        <w:rPr>
          <w:rFonts w:hint="eastAsia" w:ascii="FangSong_GB2312" w:hAnsi="FangSong_GB2312" w:eastAsia="FangSong_GB2312"/>
          <w:sz w:val="32"/>
          <w:szCs w:val="24"/>
        </w:rPr>
        <w:t>本方案自</w:t>
      </w:r>
      <w:r>
        <w:rPr>
          <w:rFonts w:hint="eastAsia" w:ascii="TimesNewRoman" w:hAnsi="TimesNewRoman" w:eastAsia="TimesNewRoman"/>
          <w:sz w:val="32"/>
          <w:szCs w:val="24"/>
        </w:rPr>
        <w:t xml:space="preserve">2023 </w:t>
      </w:r>
      <w:r>
        <w:rPr>
          <w:rFonts w:hint="eastAsia" w:ascii="FangSong_GB2312" w:hAnsi="FangSong_GB2312" w:eastAsia="FangSong_GB2312"/>
          <w:sz w:val="32"/>
          <w:szCs w:val="24"/>
        </w:rPr>
        <w:t>年</w:t>
      </w:r>
      <w:r>
        <w:rPr>
          <w:rFonts w:hint="eastAsia" w:ascii="FangSong_GB2312" w:hAnsi="FangSong_GB2312" w:eastAsia="FangSong_GB2312"/>
          <w:sz w:val="32"/>
          <w:szCs w:val="24"/>
          <w:lang w:val="en-US" w:eastAsia="zh-CN"/>
        </w:rPr>
        <w:t xml:space="preserve"> </w:t>
      </w:r>
      <w:bookmarkStart w:id="0" w:name="_GoBack"/>
      <w:bookmarkEnd w:id="0"/>
      <w:r>
        <w:rPr>
          <w:rFonts w:hint="eastAsia" w:ascii="TimesNewRoman" w:hAnsi="TimesNewRoman" w:eastAsia="TimesNewRoman"/>
          <w:sz w:val="32"/>
          <w:szCs w:val="24"/>
        </w:rPr>
        <w:t xml:space="preserve"> </w:t>
      </w:r>
      <w:r>
        <w:rPr>
          <w:rFonts w:hint="eastAsia" w:ascii="FangSong_GB2312" w:hAnsi="FangSong_GB2312" w:eastAsia="FangSong_GB2312"/>
          <w:sz w:val="32"/>
          <w:szCs w:val="24"/>
        </w:rPr>
        <w:t>月</w:t>
      </w:r>
      <w:r>
        <w:rPr>
          <w:rFonts w:hint="eastAsia" w:ascii="TimesNewRoman" w:hAnsi="TimesNewRoman" w:eastAsia="TimesNewRoman"/>
          <w:sz w:val="32"/>
          <w:szCs w:val="24"/>
          <w:lang w:val="en-US" w:eastAsia="zh-CN"/>
        </w:rPr>
        <w:t xml:space="preserve">  </w:t>
      </w:r>
      <w:r>
        <w:rPr>
          <w:rFonts w:hint="eastAsia" w:ascii="FangSong_GB2312" w:hAnsi="FangSong_GB2312" w:eastAsia="FangSong_GB2312"/>
          <w:sz w:val="32"/>
          <w:szCs w:val="24"/>
        </w:rPr>
        <w:t>日起施行。</w:t>
      </w:r>
    </w:p>
    <w:p>
      <w:pPr>
        <w:spacing w:line="20" w:lineRule="exact"/>
        <w:rPr>
          <w:rFonts w:ascii="楷体_GB2312" w:eastAsia="楷体_GB2312" w:cs="楷体_GB2312"/>
          <w:snapToGrid w:val="0"/>
          <w:color w:val="000000"/>
        </w:rPr>
      </w:pPr>
    </w:p>
    <w:p/>
    <w:sectPr>
      <w:headerReference r:id="rId3" w:type="default"/>
      <w:footerReference r:id="rId4" w:type="default"/>
      <w:pgSz w:w="11906" w:h="16838"/>
      <w:pgMar w:top="2041" w:right="1531" w:bottom="2041" w:left="1531" w:header="851" w:footer="1588" w:gutter="0"/>
      <w:cols w:space="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
    <w:altName w:val="宋体"/>
    <w:panose1 w:val="00000000000000000000"/>
    <w:charset w:val="86"/>
    <w:family w:val="auto"/>
    <w:pitch w:val="default"/>
    <w:sig w:usb0="00000000" w:usb1="00000000" w:usb2="00000000" w:usb3="00000000" w:csb0="00040000" w:csb1="00000000"/>
  </w:font>
  <w:font w:name="KaiTi_GB2312">
    <w:altName w:val="楷体"/>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rPr>
        <w:rStyle w:val="6"/>
        <w:rFonts w:hAnsi="仿宋_GB2312" w:cs="仿宋_GB2312"/>
        <w:sz w:val="28"/>
        <w:szCs w:val="28"/>
        <w:lang w:val="en-US"/>
      </w:rPr>
    </w:pPr>
    <w:r>
      <w:rPr>
        <w:rFonts w:hAnsi="仿宋_GB2312"/>
        <w:sz w:val="28"/>
        <w:szCs w:val="28"/>
      </w:rPr>
      <w:t xml:space="preserve">— </w:t>
    </w:r>
    <w:r>
      <w:rPr>
        <w:rStyle w:val="6"/>
        <w:rFonts w:hAnsi="仿宋_GB2312" w:cs="仿宋_GB2312"/>
        <w:b w:val="0"/>
        <w:bCs w:val="0"/>
        <w:sz w:val="28"/>
        <w:szCs w:val="28"/>
        <w:lang w:val="en-US"/>
      </w:rPr>
      <w:fldChar w:fldCharType="begin"/>
    </w:r>
    <w:r>
      <w:rPr>
        <w:rStyle w:val="6"/>
        <w:rFonts w:hAnsi="仿宋_GB2312" w:cs="仿宋_GB2312"/>
        <w:b w:val="0"/>
        <w:bCs w:val="0"/>
        <w:sz w:val="28"/>
        <w:szCs w:val="28"/>
        <w:lang w:val="en-US"/>
      </w:rPr>
      <w:instrText xml:space="preserve">PAGE  </w:instrText>
    </w:r>
    <w:r>
      <w:rPr>
        <w:rStyle w:val="6"/>
        <w:rFonts w:hAnsi="仿宋_GB2312" w:cs="仿宋_GB2312"/>
        <w:b w:val="0"/>
        <w:bCs w:val="0"/>
        <w:sz w:val="28"/>
        <w:szCs w:val="28"/>
        <w:lang w:val="en-US"/>
      </w:rPr>
      <w:fldChar w:fldCharType="separate"/>
    </w:r>
    <w:r>
      <w:rPr>
        <w:rStyle w:val="6"/>
        <w:rFonts w:hAnsi="仿宋_GB2312" w:cs="仿宋_GB2312"/>
        <w:b w:val="0"/>
        <w:bCs w:val="0"/>
        <w:sz w:val="28"/>
        <w:szCs w:val="28"/>
        <w:lang w:val="en-US"/>
      </w:rPr>
      <w:t>8</w:t>
    </w:r>
    <w:r>
      <w:rPr>
        <w:rStyle w:val="6"/>
        <w:rFonts w:hAnsi="仿宋_GB2312" w:cs="仿宋_GB2312"/>
        <w:b w:val="0"/>
        <w:bCs w:val="0"/>
        <w:sz w:val="28"/>
        <w:szCs w:val="28"/>
        <w:lang w:val="en-US"/>
      </w:rPr>
      <w:fldChar w:fldCharType="end"/>
    </w:r>
    <w:r>
      <w:rPr>
        <w:rFonts w:hAnsi="仿宋_GB2312"/>
        <w:sz w:val="28"/>
        <w:szCs w:val="28"/>
      </w:rPr>
      <w:t>—</w:t>
    </w:r>
  </w:p>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35948"/>
    <w:multiLevelType w:val="singleLevel"/>
    <w:tmpl w:val="25F35948"/>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078CC"/>
    <w:rsid w:val="063078CC"/>
    <w:rsid w:val="0D914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b/>
      <w:bCs/>
      <w:lang w:val="zh-CN"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2023-07-03T03:51:00Z</dcterms:created>
  <dc:creator>宋小蛋</dc:creator>
  <cp:lastModifiedBy>yang</cp:lastModifiedBy>
  <dcterms:modified xsi:type="dcterms:W3CDTF">2023-07-03T09:29:54Z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