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60" w:lineRule="exact"/>
        <w:contextualSpacing/>
        <w:jc w:val="center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2020年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太阳镇人民政府</w:t>
      </w:r>
      <w:r>
        <w:rPr>
          <w:rFonts w:hint="eastAsia" w:ascii="黑体" w:hAnsi="黑体" w:eastAsia="黑体" w:cs="黑体"/>
          <w:sz w:val="32"/>
          <w:szCs w:val="32"/>
        </w:rPr>
        <w:t>政务公开工作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报告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60" w:lineRule="exact"/>
        <w:ind w:right="0" w:firstLine="480" w:firstLineChars="200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40" w:lineRule="exact"/>
        <w:ind w:right="0" w:firstLine="480" w:firstLineChars="200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shd w:val="clear" w:fill="FFFFFF"/>
        </w:rPr>
        <w:t>根据《中华人民共和国政府信息公开条例》（以下简称《条例》）、《杭州市政府信息公开规定》（以</w:t>
      </w: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shd w:val="clear" w:fill="FFFFFF"/>
        </w:rPr>
        <w:t>下简称《规定》），现向社会公布20</w:t>
      </w: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shd w:val="clear" w:fill="FFFFFF"/>
          <w:lang w:val="en-US" w:eastAsia="zh-CN"/>
        </w:rPr>
        <w:t>20</w:t>
      </w: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shd w:val="clear" w:fill="FFFFFF"/>
        </w:rPr>
        <w:t>年度本级政府信息公开工作报告。本报告由</w:t>
      </w: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shd w:val="clear" w:fill="FFFFFF"/>
          <w:lang w:eastAsia="zh-CN"/>
        </w:rPr>
        <w:t>总体情况，主动公开政府信息情况，收到和处理政府信息公开申请情况，政府信息公开行政复议、行政诉讼情况，存在的主要问题及改进情况，其他需要报告的事项六个</w:t>
      </w: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shd w:val="clear" w:fill="FFFFFF"/>
        </w:rPr>
        <w:t>部分组成。报告所列数据统计期限自</w:t>
      </w:r>
      <w:r>
        <w:rPr>
          <w:rFonts w:hint="eastAsia" w:asciiTheme="majorEastAsia" w:hAnsiTheme="majorEastAsia" w:eastAsiaTheme="majorEastAsia" w:cstheme="majorEastAsia"/>
          <w:sz w:val="24"/>
          <w:szCs w:val="24"/>
          <w:shd w:val="clear" w:fill="FFFFFF"/>
        </w:rPr>
        <w:t>20</w:t>
      </w:r>
      <w:r>
        <w:rPr>
          <w:rFonts w:hint="eastAsia" w:asciiTheme="majorEastAsia" w:hAnsiTheme="majorEastAsia" w:eastAsiaTheme="majorEastAsia" w:cstheme="majorEastAsia"/>
          <w:sz w:val="24"/>
          <w:szCs w:val="24"/>
          <w:shd w:val="clear" w:fill="FFFFFF"/>
          <w:lang w:val="en-US" w:eastAsia="zh-CN"/>
        </w:rPr>
        <w:t>20</w:t>
      </w:r>
      <w:r>
        <w:rPr>
          <w:rFonts w:hint="eastAsia" w:asciiTheme="majorEastAsia" w:hAnsiTheme="majorEastAsia" w:eastAsiaTheme="majorEastAsia" w:cstheme="majorEastAsia"/>
          <w:sz w:val="24"/>
          <w:szCs w:val="24"/>
          <w:shd w:val="clear" w:fill="FFFFFF"/>
        </w:rPr>
        <w:t>年1月1日起至20</w:t>
      </w:r>
      <w:r>
        <w:rPr>
          <w:rFonts w:hint="eastAsia" w:asciiTheme="majorEastAsia" w:hAnsiTheme="majorEastAsia" w:eastAsiaTheme="majorEastAsia" w:cstheme="majorEastAsia"/>
          <w:sz w:val="24"/>
          <w:szCs w:val="24"/>
          <w:shd w:val="clear" w:fill="FFFFFF"/>
          <w:lang w:val="en-US" w:eastAsia="zh-CN"/>
        </w:rPr>
        <w:t>20</w:t>
      </w:r>
      <w:r>
        <w:rPr>
          <w:rFonts w:hint="eastAsia" w:asciiTheme="majorEastAsia" w:hAnsiTheme="majorEastAsia" w:eastAsiaTheme="majorEastAsia" w:cstheme="majorEastAsia"/>
          <w:sz w:val="24"/>
          <w:szCs w:val="24"/>
          <w:shd w:val="clear" w:fill="FFFFFF"/>
        </w:rPr>
        <w:t>年12月31日止。本报告的电子版可在“浙江临安”政府信息公开平台（</w:t>
      </w:r>
      <w:r>
        <w:rPr>
          <w:rFonts w:hint="eastAsia" w:asciiTheme="majorEastAsia" w:hAnsiTheme="majorEastAsia" w:eastAsiaTheme="majorEastAsia" w:cstheme="majorEastAsia"/>
          <w:color w:val="0000FF"/>
          <w:sz w:val="24"/>
          <w:szCs w:val="24"/>
          <w:u w:val="none"/>
          <w:shd w:val="clear" w:fill="FFFFFF"/>
        </w:rPr>
        <w:fldChar w:fldCharType="begin"/>
      </w:r>
      <w:r>
        <w:rPr>
          <w:rFonts w:hint="eastAsia" w:asciiTheme="majorEastAsia" w:hAnsiTheme="majorEastAsia" w:eastAsiaTheme="majorEastAsia" w:cstheme="majorEastAsia"/>
          <w:color w:val="0000FF"/>
          <w:sz w:val="24"/>
          <w:szCs w:val="24"/>
          <w:u w:val="none"/>
          <w:shd w:val="clear" w:fill="FFFFFF"/>
        </w:rPr>
        <w:instrText xml:space="preserve"> HYPERLINK "http://www.linan.gov.cn/" </w:instrText>
      </w:r>
      <w:r>
        <w:rPr>
          <w:rFonts w:hint="eastAsia" w:asciiTheme="majorEastAsia" w:hAnsiTheme="majorEastAsia" w:eastAsiaTheme="majorEastAsia" w:cstheme="majorEastAsia"/>
          <w:color w:val="0000FF"/>
          <w:sz w:val="24"/>
          <w:szCs w:val="24"/>
          <w:u w:val="none"/>
          <w:shd w:val="clear" w:fill="FFFFFF"/>
        </w:rPr>
        <w:fldChar w:fldCharType="separate"/>
      </w:r>
      <w:r>
        <w:rPr>
          <w:rStyle w:val="8"/>
          <w:rFonts w:hint="eastAsia" w:asciiTheme="majorEastAsia" w:hAnsiTheme="majorEastAsia" w:eastAsiaTheme="majorEastAsia" w:cstheme="majorEastAsia"/>
          <w:color w:val="0000FF"/>
          <w:sz w:val="24"/>
          <w:szCs w:val="24"/>
          <w:u w:val="none"/>
          <w:shd w:val="clear" w:fill="FFFFFF"/>
        </w:rPr>
        <w:t>www.linan.gov.cn</w:t>
      </w:r>
      <w:r>
        <w:rPr>
          <w:rFonts w:hint="eastAsia" w:asciiTheme="majorEastAsia" w:hAnsiTheme="majorEastAsia" w:eastAsiaTheme="majorEastAsia" w:cstheme="majorEastAsia"/>
          <w:color w:val="0000FF"/>
          <w:sz w:val="24"/>
          <w:szCs w:val="24"/>
          <w:u w:val="none"/>
          <w:shd w:val="clear" w:fill="FFFFFF"/>
        </w:rPr>
        <w:fldChar w:fldCharType="end"/>
      </w:r>
      <w:r>
        <w:rPr>
          <w:rFonts w:hint="eastAsia" w:asciiTheme="majorEastAsia" w:hAnsiTheme="majorEastAsia" w:eastAsiaTheme="majorEastAsia" w:cstheme="majorEastAsia"/>
          <w:sz w:val="24"/>
          <w:szCs w:val="24"/>
          <w:shd w:val="clear" w:fill="FFFFFF"/>
        </w:rPr>
        <w:t>）下载。如对本报告有任何疑问，请与</w:t>
      </w:r>
      <w:r>
        <w:rPr>
          <w:rFonts w:hint="eastAsia" w:asciiTheme="majorEastAsia" w:hAnsiTheme="majorEastAsia" w:eastAsiaTheme="majorEastAsia" w:cstheme="majorEastAsia"/>
          <w:sz w:val="24"/>
          <w:szCs w:val="24"/>
          <w:shd w:val="clear" w:fill="FFFFFF"/>
          <w:lang w:eastAsia="zh-CN"/>
        </w:rPr>
        <w:t>太阳</w:t>
      </w:r>
      <w:r>
        <w:rPr>
          <w:rFonts w:hint="eastAsia" w:asciiTheme="majorEastAsia" w:hAnsiTheme="majorEastAsia" w:eastAsiaTheme="majorEastAsia" w:cstheme="majorEastAsia"/>
          <w:sz w:val="24"/>
          <w:szCs w:val="24"/>
          <w:shd w:val="clear" w:fill="FFFFFF"/>
        </w:rPr>
        <w:t>镇党政办联系（地址：</w:t>
      </w:r>
      <w:r>
        <w:rPr>
          <w:rFonts w:hint="eastAsia" w:asciiTheme="majorEastAsia" w:hAnsiTheme="majorEastAsia" w:eastAsiaTheme="majorEastAsia" w:cstheme="majorEastAsia"/>
          <w:sz w:val="24"/>
          <w:szCs w:val="24"/>
          <w:shd w:val="clear" w:fill="FFFFFF"/>
          <w:lang w:eastAsia="zh-CN"/>
        </w:rPr>
        <w:t>太阳镇太阳大街</w:t>
      </w:r>
      <w:r>
        <w:rPr>
          <w:rFonts w:hint="eastAsia" w:asciiTheme="majorEastAsia" w:hAnsiTheme="majorEastAsia" w:eastAsiaTheme="majorEastAsia" w:cstheme="majorEastAsia"/>
          <w:sz w:val="24"/>
          <w:szCs w:val="24"/>
          <w:shd w:val="clear" w:fill="FFFFFF"/>
          <w:lang w:val="en-US" w:eastAsia="zh-CN"/>
        </w:rPr>
        <w:t>161</w:t>
      </w:r>
      <w:r>
        <w:rPr>
          <w:rFonts w:hint="eastAsia" w:asciiTheme="majorEastAsia" w:hAnsiTheme="majorEastAsia" w:eastAsiaTheme="majorEastAsia" w:cstheme="majorEastAsia"/>
          <w:sz w:val="24"/>
          <w:szCs w:val="24"/>
          <w:shd w:val="clear" w:fill="FFFFFF"/>
        </w:rPr>
        <w:t>号；邮编：31131</w:t>
      </w:r>
      <w:r>
        <w:rPr>
          <w:rFonts w:hint="eastAsia" w:asciiTheme="majorEastAsia" w:hAnsiTheme="majorEastAsia" w:eastAsiaTheme="majorEastAsia" w:cstheme="majorEastAsia"/>
          <w:sz w:val="24"/>
          <w:szCs w:val="24"/>
          <w:shd w:val="clear" w:fill="FFFFFF"/>
          <w:lang w:val="en-US" w:eastAsia="zh-CN"/>
        </w:rPr>
        <w:t>4</w:t>
      </w:r>
      <w:r>
        <w:rPr>
          <w:rFonts w:hint="eastAsia" w:asciiTheme="majorEastAsia" w:hAnsiTheme="majorEastAsia" w:eastAsiaTheme="majorEastAsia" w:cstheme="majorEastAsia"/>
          <w:sz w:val="24"/>
          <w:szCs w:val="24"/>
          <w:shd w:val="clear" w:fill="FFFFFF"/>
        </w:rPr>
        <w:t>；电话：0571-63831009；传真：0571-63832158；电子邮箱：tydzzh@163.com）。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340" w:lineRule="exact"/>
        <w:ind w:firstLine="480"/>
        <w:textAlignment w:val="auto"/>
        <w:rPr>
          <w:rFonts w:hint="eastAsia" w:asciiTheme="majorEastAsia" w:hAnsiTheme="majorEastAsia" w:eastAsiaTheme="majorEastAsia" w:cstheme="majorEastAsia"/>
          <w:b/>
          <w:bCs/>
          <w:color w:val="333333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333333"/>
          <w:kern w:val="0"/>
          <w:sz w:val="24"/>
          <w:szCs w:val="24"/>
        </w:rPr>
        <w:t>总体情况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40" w:lineRule="exact"/>
        <w:ind w:firstLine="480" w:firstLineChars="200"/>
        <w:textAlignment w:val="auto"/>
        <w:rPr>
          <w:rFonts w:hint="eastAsia" w:asciiTheme="majorEastAsia" w:hAnsiTheme="majorEastAsia" w:eastAsiaTheme="majorEastAsia" w:cstheme="majorEastAsia"/>
          <w:b/>
          <w:bCs/>
          <w:color w:val="auto"/>
          <w:kern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color w:val="auto"/>
          <w:kern w:val="0"/>
          <w:sz w:val="24"/>
          <w:szCs w:val="24"/>
          <w:shd w:val="clear" w:fill="FFFFFF"/>
          <w:lang w:val="en-US" w:eastAsia="zh-CN" w:bidi="ar"/>
        </w:rPr>
        <w:t>2020年，我镇对本年度公开的政府信息进行了认真的梳理和编目，截至12月31日，新增主动公开政府信息80条。在“临安太阳”官方微信公众号发文467条，其中原创128条。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40" w:lineRule="exact"/>
        <w:ind w:firstLine="482" w:firstLineChars="200"/>
        <w:textAlignment w:val="auto"/>
        <w:rPr>
          <w:rFonts w:hint="eastAsia" w:asciiTheme="majorEastAsia" w:hAnsiTheme="majorEastAsia" w:eastAsiaTheme="majorEastAsia" w:cstheme="majorEastAsia"/>
          <w:b/>
          <w:bCs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eastAsia="zh-CN"/>
        </w:rPr>
        <w:t>（一）</w:t>
      </w:r>
      <w:r>
        <w:rPr>
          <w:rFonts w:hint="eastAsia" w:asciiTheme="majorEastAsia" w:hAnsiTheme="majorEastAsia" w:eastAsiaTheme="majorEastAsia" w:cstheme="majorEastAsia"/>
          <w:b/>
          <w:bCs/>
          <w:sz w:val="24"/>
          <w:szCs w:val="24"/>
        </w:rPr>
        <w:t>主动公开政府信息情况。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40" w:lineRule="exact"/>
        <w:ind w:firstLine="480" w:firstLineChars="200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20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20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年，我镇按照主动公开信息规定的范围，由党政办负责把关，对信息内容的真实性、实效性进行全面审核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，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按要求发布或更新信息。实施政务公开工作以来，未出现影响或者可能影响社会稳定、扰乱社会管理秩序的虚假或者不完整的信息。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40" w:lineRule="exact"/>
        <w:ind w:leftChars="0" w:right="0" w:rightChars="0" w:firstLine="482" w:firstLineChars="200"/>
        <w:jc w:val="left"/>
        <w:textAlignment w:val="auto"/>
        <w:rPr>
          <w:rStyle w:val="5"/>
          <w:rFonts w:hint="eastAsia" w:asciiTheme="majorEastAsia" w:hAnsiTheme="majorEastAsia" w:eastAsiaTheme="majorEastAsia" w:cstheme="majorEastAsia"/>
          <w:sz w:val="24"/>
          <w:szCs w:val="24"/>
          <w:shd w:val="clear" w:fill="FFFFFF"/>
        </w:rPr>
      </w:pPr>
      <w:r>
        <w:rPr>
          <w:rStyle w:val="5"/>
          <w:rFonts w:hint="eastAsia" w:asciiTheme="majorEastAsia" w:hAnsiTheme="majorEastAsia" w:eastAsiaTheme="majorEastAsia" w:cstheme="majorEastAsia"/>
          <w:sz w:val="24"/>
          <w:szCs w:val="24"/>
          <w:shd w:val="clear" w:fill="FFFFFF"/>
          <w:lang w:eastAsia="zh-CN"/>
        </w:rPr>
        <w:t>（二）</w:t>
      </w:r>
      <w:r>
        <w:rPr>
          <w:rStyle w:val="5"/>
          <w:rFonts w:hint="eastAsia" w:asciiTheme="majorEastAsia" w:hAnsiTheme="majorEastAsia" w:eastAsiaTheme="majorEastAsia" w:cstheme="majorEastAsia"/>
          <w:sz w:val="24"/>
          <w:szCs w:val="24"/>
          <w:shd w:val="clear" w:fill="FFFFFF"/>
        </w:rPr>
        <w:t>依申请公开工作情况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40" w:lineRule="exact"/>
        <w:ind w:right="0" w:rightChars="0" w:firstLine="480" w:firstLineChars="200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  <w:shd w:val="clear" w:fill="FFFFFF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shd w:val="clear" w:fill="FFFFFF"/>
        </w:rPr>
        <w:t>20</w:t>
      </w:r>
      <w:r>
        <w:rPr>
          <w:rFonts w:hint="eastAsia" w:asciiTheme="majorEastAsia" w:hAnsiTheme="majorEastAsia" w:eastAsiaTheme="majorEastAsia" w:cstheme="majorEastAsia"/>
          <w:sz w:val="24"/>
          <w:szCs w:val="24"/>
          <w:shd w:val="clear" w:fill="FFFFFF"/>
          <w:lang w:val="en-US" w:eastAsia="zh-CN"/>
        </w:rPr>
        <w:t>20</w:t>
      </w:r>
      <w:r>
        <w:rPr>
          <w:rFonts w:hint="eastAsia" w:asciiTheme="majorEastAsia" w:hAnsiTheme="majorEastAsia" w:eastAsiaTheme="majorEastAsia" w:cstheme="majorEastAsia"/>
          <w:sz w:val="24"/>
          <w:szCs w:val="24"/>
          <w:shd w:val="clear" w:fill="FFFFFF"/>
        </w:rPr>
        <w:t>年，我镇未收到政务信息公开申请，未发生因政务信息公开申请行政复议、提起行政诉讼的情况。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40" w:lineRule="exact"/>
        <w:ind w:left="0" w:right="0" w:firstLine="482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Style w:val="5"/>
          <w:rFonts w:hint="eastAsia" w:asciiTheme="majorEastAsia" w:hAnsiTheme="majorEastAsia" w:eastAsiaTheme="majorEastAsia" w:cstheme="majorEastAsia"/>
          <w:sz w:val="24"/>
          <w:szCs w:val="24"/>
          <w:shd w:val="clear" w:fill="FFFFFF"/>
          <w:lang w:eastAsia="zh-CN"/>
        </w:rPr>
        <w:t>（三）</w:t>
      </w:r>
      <w:r>
        <w:rPr>
          <w:rStyle w:val="5"/>
          <w:rFonts w:hint="eastAsia" w:asciiTheme="majorEastAsia" w:hAnsiTheme="majorEastAsia" w:eastAsiaTheme="majorEastAsia" w:cstheme="majorEastAsia"/>
          <w:sz w:val="24"/>
          <w:szCs w:val="24"/>
          <w:shd w:val="clear" w:fill="FFFFFF"/>
        </w:rPr>
        <w:t>政府信息管理情况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40" w:lineRule="exact"/>
        <w:ind w:left="0" w:right="0" w:firstLine="480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 w:val="0"/>
          <w:color w:val="000000"/>
          <w:sz w:val="24"/>
          <w:szCs w:val="24"/>
        </w:rPr>
        <w:t>20</w:t>
      </w:r>
      <w:r>
        <w:rPr>
          <w:rFonts w:hint="eastAsia" w:asciiTheme="majorEastAsia" w:hAnsiTheme="majorEastAsia" w:eastAsiaTheme="majorEastAsia" w:cstheme="majorEastAsia"/>
          <w:b w:val="0"/>
          <w:color w:val="000000"/>
          <w:sz w:val="24"/>
          <w:szCs w:val="24"/>
          <w:lang w:val="en-US" w:eastAsia="zh-CN"/>
        </w:rPr>
        <w:t>20</w:t>
      </w:r>
      <w:r>
        <w:rPr>
          <w:rFonts w:hint="eastAsia" w:asciiTheme="majorEastAsia" w:hAnsiTheme="majorEastAsia" w:eastAsiaTheme="majorEastAsia" w:cstheme="majorEastAsia"/>
          <w:b w:val="0"/>
          <w:color w:val="000000"/>
          <w:sz w:val="24"/>
          <w:szCs w:val="24"/>
        </w:rPr>
        <w:t>年我镇进一步科学规范政府信息公开分类，明确界定主动公开、依申请公开和免于公开政府信息范围，不断健全和完善政府信息公开指南目录，增强公开的实效性。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40" w:lineRule="exact"/>
        <w:ind w:left="0" w:right="0" w:firstLine="482" w:firstLineChars="200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Style w:val="5"/>
          <w:rFonts w:hint="eastAsia" w:asciiTheme="majorEastAsia" w:hAnsiTheme="majorEastAsia" w:eastAsiaTheme="majorEastAsia" w:cstheme="majorEastAsia"/>
          <w:sz w:val="24"/>
          <w:szCs w:val="24"/>
          <w:shd w:val="clear" w:fill="FFFFFF"/>
        </w:rPr>
        <w:t>（四）平台建设情况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40" w:lineRule="exact"/>
        <w:ind w:left="0" w:right="0" w:firstLine="480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 w:val="0"/>
          <w:sz w:val="24"/>
          <w:szCs w:val="24"/>
        </w:rPr>
        <w:t>20</w:t>
      </w:r>
      <w:r>
        <w:rPr>
          <w:rFonts w:hint="eastAsia" w:asciiTheme="majorEastAsia" w:hAnsiTheme="majorEastAsia" w:eastAsiaTheme="majorEastAsia" w:cstheme="majorEastAsia"/>
          <w:b w:val="0"/>
          <w:sz w:val="24"/>
          <w:szCs w:val="24"/>
          <w:lang w:val="en-US" w:eastAsia="zh-CN"/>
        </w:rPr>
        <w:t>20</w:t>
      </w:r>
      <w:r>
        <w:rPr>
          <w:rFonts w:hint="eastAsia" w:asciiTheme="majorEastAsia" w:hAnsiTheme="majorEastAsia" w:eastAsiaTheme="majorEastAsia" w:cstheme="majorEastAsia"/>
          <w:b w:val="0"/>
          <w:sz w:val="24"/>
          <w:szCs w:val="24"/>
        </w:rPr>
        <w:t>年我镇强化平台建设，持续推进电子政务建设和网上政务公开。做好浙江政务服务网政府用户平台的管理维护，内容涵盖镇街动态、组织机构、法规文件、财政信息、人事信息、公告公示等政务信息资源。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40" w:lineRule="exact"/>
        <w:ind w:firstLine="482" w:firstLineChars="200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Style w:val="5"/>
          <w:rFonts w:hint="eastAsia" w:asciiTheme="majorEastAsia" w:hAnsiTheme="majorEastAsia" w:eastAsiaTheme="majorEastAsia" w:cstheme="majorEastAsia"/>
          <w:kern w:val="0"/>
          <w:sz w:val="24"/>
          <w:szCs w:val="24"/>
          <w:shd w:val="clear" w:fill="FFFFFF"/>
          <w:lang w:val="en-US" w:eastAsia="zh-CN" w:bidi="ar"/>
        </w:rPr>
        <w:t>（五）主动回应社会关切情况</w:t>
      </w:r>
      <w:r>
        <w:rPr>
          <w:rFonts w:hint="eastAsia" w:asciiTheme="majorEastAsia" w:hAnsiTheme="majorEastAsia" w:eastAsiaTheme="majorEastAsia" w:cstheme="majorEastAsia"/>
          <w:b/>
          <w:bCs/>
          <w:sz w:val="24"/>
          <w:szCs w:val="24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40" w:lineRule="exact"/>
        <w:ind w:firstLine="480" w:firstLineChars="200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本年度是太阳镇大力推进城镇发展的一年，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村级组织换届工作、农业强镇项目、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临金高速建设项目等工作的开展，让社会关切政府工作数量有所提升。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40" w:lineRule="exact"/>
        <w:ind w:left="0" w:right="0" w:firstLine="482" w:firstLineChars="200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Style w:val="5"/>
          <w:rFonts w:hint="eastAsia" w:asciiTheme="majorEastAsia" w:hAnsiTheme="majorEastAsia" w:eastAsiaTheme="majorEastAsia" w:cstheme="majorEastAsia"/>
          <w:sz w:val="24"/>
          <w:szCs w:val="24"/>
          <w:shd w:val="clear" w:fill="FFFFFF"/>
        </w:rPr>
        <w:t>（</w:t>
      </w:r>
      <w:r>
        <w:rPr>
          <w:rStyle w:val="5"/>
          <w:rFonts w:hint="eastAsia" w:asciiTheme="majorEastAsia" w:hAnsiTheme="majorEastAsia" w:eastAsiaTheme="majorEastAsia" w:cstheme="majorEastAsia"/>
          <w:sz w:val="24"/>
          <w:szCs w:val="24"/>
          <w:shd w:val="clear" w:fill="FFFFFF"/>
          <w:lang w:eastAsia="zh-CN"/>
        </w:rPr>
        <w:t>六</w:t>
      </w:r>
      <w:r>
        <w:rPr>
          <w:rStyle w:val="5"/>
          <w:rFonts w:hint="eastAsia" w:asciiTheme="majorEastAsia" w:hAnsiTheme="majorEastAsia" w:eastAsiaTheme="majorEastAsia" w:cstheme="majorEastAsia"/>
          <w:sz w:val="24"/>
          <w:szCs w:val="24"/>
          <w:shd w:val="clear" w:fill="FFFFFF"/>
        </w:rPr>
        <w:t>）监督保障情况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40" w:lineRule="exact"/>
        <w:ind w:left="0" w:right="0" w:firstLine="480" w:firstLineChars="200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  <w:shd w:val="clear" w:fill="FFFFFF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shd w:val="clear" w:fill="FFFFFF"/>
        </w:rPr>
        <w:t>建立健全政务公开协调机制，协调处理全镇政务公开重大问题，部署推进工作。加强经费保障，对政府受理的申请事项疑难复杂、易引起安全稳定等问题的信息公开申请件，</w:t>
      </w:r>
      <w:r>
        <w:rPr>
          <w:rFonts w:hint="eastAsia" w:asciiTheme="majorEastAsia" w:hAnsiTheme="majorEastAsia" w:eastAsiaTheme="majorEastAsia" w:cstheme="majorEastAsia"/>
          <w:sz w:val="24"/>
          <w:szCs w:val="24"/>
          <w:shd w:val="clear" w:fill="FFFFFF"/>
          <w:lang w:eastAsia="zh-CN"/>
        </w:rPr>
        <w:t>请</w:t>
      </w:r>
      <w:r>
        <w:rPr>
          <w:rFonts w:hint="eastAsia" w:asciiTheme="majorEastAsia" w:hAnsiTheme="majorEastAsia" w:eastAsiaTheme="majorEastAsia" w:cstheme="majorEastAsia"/>
          <w:sz w:val="24"/>
          <w:szCs w:val="24"/>
          <w:shd w:val="clear" w:fill="FFFFFF"/>
        </w:rPr>
        <w:t>律师进行前置法律审查。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40" w:lineRule="exact"/>
        <w:ind w:left="0" w:right="0" w:firstLine="480" w:firstLineChars="200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40" w:lineRule="exact"/>
        <w:ind w:left="0" w:right="0" w:firstLine="480" w:firstLineChars="200"/>
        <w:textAlignment w:val="auto"/>
        <w:rPr>
          <w:rFonts w:hint="eastAsia" w:asciiTheme="majorEastAsia" w:hAnsiTheme="majorEastAsia" w:eastAsiaTheme="majorEastAsia" w:cstheme="majorEastAsia"/>
          <w:sz w:val="24"/>
          <w:szCs w:val="24"/>
          <w:shd w:val="clear" w:fill="FFFFFF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0" w:leftChars="0" w:firstLine="480" w:firstLineChars="0"/>
        <w:textAlignment w:val="auto"/>
        <w:rPr>
          <w:rFonts w:hint="eastAsia" w:ascii="宋体" w:hAnsi="宋体" w:eastAsia="宋体" w:cs="宋体"/>
          <w:b/>
          <w:bCs/>
          <w:color w:val="333333"/>
          <w:kern w:val="0"/>
          <w:sz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</w:rPr>
        <w:t>主动公开政府信息情况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480" w:leftChars="0"/>
        <w:textAlignment w:val="auto"/>
        <w:rPr>
          <w:rFonts w:hint="eastAsia" w:ascii="宋体" w:hAnsi="宋体" w:eastAsia="宋体" w:cs="宋体"/>
          <w:b/>
          <w:bCs/>
          <w:color w:val="333333"/>
          <w:kern w:val="0"/>
          <w:sz w:val="24"/>
        </w:rPr>
      </w:pPr>
    </w:p>
    <w:tbl>
      <w:tblPr>
        <w:tblStyle w:val="3"/>
        <w:tblW w:w="814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875"/>
        <w:gridCol w:w="6"/>
        <w:gridCol w:w="1265"/>
        <w:gridCol w:w="18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widowControl/>
        <w:spacing w:line="432" w:lineRule="atLeast"/>
        <w:ind w:firstLine="480"/>
        <w:rPr>
          <w:rFonts w:hint="eastAsia" w:ascii="宋体" w:hAnsi="宋体" w:eastAsia="宋体" w:cs="宋体"/>
          <w:b/>
          <w:bCs/>
          <w:color w:val="333333"/>
          <w:kern w:val="0"/>
          <w:sz w:val="24"/>
        </w:rPr>
      </w:pPr>
    </w:p>
    <w:p>
      <w:pPr>
        <w:widowControl/>
        <w:spacing w:line="432" w:lineRule="atLeast"/>
        <w:ind w:firstLine="480"/>
        <w:rPr>
          <w:rFonts w:hint="eastAsia" w:ascii="宋体" w:hAnsi="宋体" w:eastAsia="宋体" w:cs="宋体"/>
          <w:b/>
          <w:bCs/>
          <w:color w:val="333333"/>
          <w:kern w:val="0"/>
          <w:sz w:val="24"/>
        </w:rPr>
      </w:pPr>
    </w:p>
    <w:p>
      <w:pPr>
        <w:widowControl/>
        <w:spacing w:line="432" w:lineRule="atLeast"/>
        <w:ind w:firstLine="480"/>
        <w:rPr>
          <w:rFonts w:hint="eastAsia" w:ascii="宋体" w:hAnsi="宋体" w:eastAsia="宋体" w:cs="宋体"/>
          <w:b/>
          <w:bCs/>
          <w:color w:val="333333"/>
          <w:kern w:val="0"/>
          <w:sz w:val="24"/>
        </w:rPr>
      </w:pPr>
    </w:p>
    <w:p>
      <w:pPr>
        <w:widowControl/>
        <w:spacing w:line="432" w:lineRule="atLeast"/>
        <w:ind w:firstLine="480"/>
        <w:rPr>
          <w:rFonts w:hint="eastAsia" w:ascii="宋体" w:hAnsi="宋体" w:eastAsia="宋体" w:cs="宋体"/>
          <w:b/>
          <w:bCs/>
          <w:color w:val="333333"/>
          <w:kern w:val="0"/>
          <w:sz w:val="24"/>
        </w:rPr>
      </w:pPr>
    </w:p>
    <w:p>
      <w:pPr>
        <w:widowControl/>
        <w:spacing w:line="432" w:lineRule="atLeast"/>
        <w:ind w:firstLine="480"/>
        <w:rPr>
          <w:rFonts w:hint="eastAsia" w:ascii="宋体" w:hAnsi="宋体" w:eastAsia="宋体" w:cs="宋体"/>
          <w:b/>
          <w:bCs/>
          <w:color w:val="333333"/>
          <w:kern w:val="0"/>
          <w:sz w:val="24"/>
        </w:rPr>
      </w:pPr>
    </w:p>
    <w:p>
      <w:pPr>
        <w:widowControl/>
        <w:spacing w:line="432" w:lineRule="atLeast"/>
        <w:ind w:firstLine="480"/>
        <w:rPr>
          <w:rFonts w:hint="eastAsia" w:ascii="宋体" w:hAnsi="宋体" w:eastAsia="宋体" w:cs="宋体"/>
          <w:b/>
          <w:bCs/>
          <w:color w:val="333333"/>
          <w:kern w:val="0"/>
          <w:sz w:val="24"/>
        </w:rPr>
      </w:pPr>
    </w:p>
    <w:p>
      <w:pPr>
        <w:widowControl/>
        <w:spacing w:line="432" w:lineRule="atLeast"/>
        <w:ind w:firstLine="480"/>
        <w:rPr>
          <w:rFonts w:hint="eastAsia" w:ascii="宋体" w:hAnsi="宋体" w:eastAsia="宋体" w:cs="宋体"/>
          <w:b/>
          <w:bCs/>
          <w:color w:val="333333"/>
          <w:kern w:val="0"/>
          <w:sz w:val="24"/>
        </w:rPr>
      </w:pPr>
    </w:p>
    <w:p>
      <w:pPr>
        <w:widowControl/>
        <w:spacing w:line="432" w:lineRule="atLeast"/>
        <w:ind w:firstLine="480"/>
        <w:rPr>
          <w:rFonts w:hint="eastAsia" w:ascii="宋体" w:hAnsi="宋体" w:eastAsia="宋体" w:cs="宋体"/>
          <w:b/>
          <w:bCs/>
          <w:color w:val="333333"/>
          <w:kern w:val="0"/>
          <w:sz w:val="24"/>
        </w:rPr>
      </w:pPr>
    </w:p>
    <w:p>
      <w:pPr>
        <w:widowControl/>
        <w:numPr>
          <w:ilvl w:val="0"/>
          <w:numId w:val="1"/>
        </w:numPr>
        <w:spacing w:line="432" w:lineRule="atLeast"/>
        <w:ind w:left="0" w:leftChars="0" w:firstLine="480" w:firstLineChars="0"/>
        <w:rPr>
          <w:rFonts w:hint="eastAsia" w:ascii="宋体" w:hAnsi="宋体" w:eastAsia="宋体" w:cs="宋体"/>
          <w:b/>
          <w:bCs/>
          <w:color w:val="333333"/>
          <w:kern w:val="0"/>
          <w:sz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</w:rPr>
        <w:t>收到和处理政府信息公开申请情况</w:t>
      </w:r>
    </w:p>
    <w:p>
      <w:pPr>
        <w:widowControl/>
        <w:numPr>
          <w:ilvl w:val="0"/>
          <w:numId w:val="0"/>
        </w:numPr>
        <w:spacing w:line="432" w:lineRule="atLeast"/>
        <w:ind w:left="480" w:leftChars="0"/>
        <w:rPr>
          <w:rFonts w:hint="eastAsia" w:ascii="宋体" w:hAnsi="宋体" w:eastAsia="宋体" w:cs="宋体"/>
          <w:b/>
          <w:bCs/>
          <w:color w:val="333333"/>
          <w:kern w:val="0"/>
          <w:sz w:val="24"/>
        </w:rPr>
      </w:pPr>
    </w:p>
    <w:tbl>
      <w:tblPr>
        <w:tblStyle w:val="3"/>
        <w:tblW w:w="907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4"/>
        <w:gridCol w:w="855"/>
        <w:gridCol w:w="2130"/>
        <w:gridCol w:w="825"/>
        <w:gridCol w:w="765"/>
        <w:gridCol w:w="765"/>
        <w:gridCol w:w="825"/>
        <w:gridCol w:w="990"/>
        <w:gridCol w:w="720"/>
        <w:gridCol w:w="70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592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7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6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70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7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81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69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  <w:p>
            <w:pPr>
              <w:widowControl/>
              <w:jc w:val="left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  <w:p>
            <w:pPr>
              <w:widowControl/>
              <w:jc w:val="left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  <w:p>
            <w:pPr>
              <w:widowControl/>
              <w:jc w:val="left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  <w:p>
            <w:pPr>
              <w:widowControl/>
              <w:jc w:val="left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  <w:p>
            <w:pPr>
              <w:widowControl/>
              <w:jc w:val="left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  <w:p>
            <w:pPr>
              <w:widowControl/>
              <w:jc w:val="left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  <w:p>
            <w:pPr>
              <w:widowControl/>
              <w:jc w:val="left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  <w:p>
            <w:pPr>
              <w:widowControl/>
              <w:jc w:val="left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  <w:p>
            <w:pPr>
              <w:widowControl/>
              <w:jc w:val="left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  <w:p>
            <w:pPr>
              <w:widowControl/>
              <w:jc w:val="left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  <w:p>
            <w:pPr>
              <w:widowControl/>
              <w:jc w:val="left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  <w:p>
            <w:pPr>
              <w:widowControl/>
              <w:jc w:val="left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  <w:p>
            <w:pPr>
              <w:widowControl/>
              <w:jc w:val="left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200" w:firstLineChars="100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widowControl/>
        <w:spacing w:line="432" w:lineRule="atLeast"/>
        <w:ind w:firstLine="480"/>
        <w:rPr>
          <w:rFonts w:hint="eastAsia" w:ascii="宋体" w:hAnsi="宋体" w:eastAsia="宋体" w:cs="宋体"/>
          <w:b/>
          <w:bCs/>
          <w:color w:val="333333"/>
          <w:kern w:val="0"/>
          <w:sz w:val="24"/>
        </w:rPr>
      </w:pPr>
    </w:p>
    <w:p>
      <w:pPr>
        <w:widowControl/>
        <w:numPr>
          <w:ilvl w:val="0"/>
          <w:numId w:val="1"/>
        </w:numPr>
        <w:spacing w:line="432" w:lineRule="atLeast"/>
        <w:ind w:left="0" w:leftChars="0" w:firstLine="480" w:firstLineChars="0"/>
        <w:rPr>
          <w:rFonts w:hint="eastAsia" w:ascii="宋体" w:hAnsi="宋体" w:eastAsia="宋体" w:cs="宋体"/>
          <w:b/>
          <w:bCs/>
          <w:color w:val="333333"/>
          <w:kern w:val="0"/>
          <w:sz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</w:rPr>
        <w:t>政府信息公开行政复议、行政诉讼情况</w:t>
      </w:r>
    </w:p>
    <w:p>
      <w:pPr>
        <w:widowControl/>
        <w:numPr>
          <w:ilvl w:val="0"/>
          <w:numId w:val="0"/>
        </w:numPr>
        <w:spacing w:line="432" w:lineRule="atLeast"/>
        <w:ind w:left="480" w:leftChars="0"/>
        <w:rPr>
          <w:rFonts w:hint="eastAsia" w:ascii="宋体" w:hAnsi="宋体" w:eastAsia="宋体" w:cs="宋体"/>
          <w:b/>
          <w:bCs/>
          <w:color w:val="333333"/>
          <w:kern w:val="0"/>
          <w:sz w:val="24"/>
        </w:rPr>
      </w:pPr>
    </w:p>
    <w:tbl>
      <w:tblPr>
        <w:tblStyle w:val="3"/>
        <w:tblW w:w="907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</w:tbl>
    <w:p>
      <w:pPr>
        <w:widowControl/>
        <w:numPr>
          <w:ilvl w:val="0"/>
          <w:numId w:val="0"/>
        </w:numPr>
        <w:spacing w:line="432" w:lineRule="atLeast"/>
        <w:rPr>
          <w:rFonts w:hint="eastAsia" w:ascii="宋体" w:hAnsi="宋体" w:eastAsia="宋体" w:cs="宋体"/>
          <w:b/>
          <w:bCs/>
          <w:color w:val="333333"/>
          <w:kern w:val="0"/>
          <w:sz w:val="24"/>
        </w:rPr>
      </w:pP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80"/>
        <w:textAlignment w:val="auto"/>
        <w:rPr>
          <w:rFonts w:hint="eastAsia" w:ascii="宋体" w:hAnsi="宋体" w:eastAsia="宋体" w:cs="宋体"/>
          <w:b/>
          <w:bCs/>
          <w:color w:val="333333"/>
          <w:kern w:val="0"/>
          <w:sz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</w:rPr>
        <w:t>存在的主要问题及改进情况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default" w:ascii="宋体" w:hAnsi="宋体" w:eastAsia="宋体" w:cs="宋体"/>
          <w:b/>
          <w:bCs/>
          <w:color w:val="333333"/>
          <w:kern w:val="0"/>
          <w:sz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lang w:val="en-US" w:eastAsia="zh-CN"/>
        </w:rPr>
        <w:t xml:space="preserve">  一是政务公开法制宣传意识还不够，需要进一步强化宣传意识，提高政务公开宣传能力；二是信息公开业务人员能力不足，需要进一步加强培训，提高政务公开业务能力；三是政务公开时</w:t>
      </w:r>
      <w:bookmarkStart w:id="0" w:name="_GoBack"/>
      <w:bookmarkEnd w:id="0"/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lang w:val="en-US" w:eastAsia="zh-CN"/>
        </w:rPr>
        <w:t>效性不强，需要不断提高政务公开意识，按照要求做好政务公开工作。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80"/>
        <w:textAlignment w:val="auto"/>
        <w:rPr>
          <w:rFonts w:hint="eastAsia" w:ascii="宋体" w:hAnsi="宋体" w:eastAsia="宋体" w:cs="宋体"/>
          <w:b/>
          <w:bCs/>
          <w:color w:val="333333"/>
          <w:kern w:val="0"/>
          <w:sz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</w:rPr>
        <w:t>其他需要报告的事项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80" w:firstLineChars="200"/>
        <w:textAlignment w:val="auto"/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 w:bidi="ar-SA"/>
        </w:rPr>
      </w:pPr>
      <w:r>
        <w:rPr>
          <w:rFonts w:hint="default" w:ascii="宋体" w:hAnsi="宋体" w:eastAsia="宋体" w:cs="宋体"/>
          <w:color w:val="333333"/>
          <w:kern w:val="0"/>
          <w:sz w:val="24"/>
          <w:szCs w:val="24"/>
          <w:lang w:val="en-US" w:eastAsia="zh-CN" w:bidi="ar-SA"/>
        </w:rPr>
        <w:t>本年度无其他需要报告的事项。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DE22A47"/>
    <w:multiLevelType w:val="singleLevel"/>
    <w:tmpl w:val="FDE22A47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91508F3"/>
    <w:multiLevelType w:val="singleLevel"/>
    <w:tmpl w:val="191508F3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4AE5029F"/>
    <w:multiLevelType w:val="singleLevel"/>
    <w:tmpl w:val="4AE5029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361512"/>
    <w:rsid w:val="01650BB4"/>
    <w:rsid w:val="05AD49C6"/>
    <w:rsid w:val="07ED45A8"/>
    <w:rsid w:val="095E6D84"/>
    <w:rsid w:val="0B543376"/>
    <w:rsid w:val="0F7235FE"/>
    <w:rsid w:val="100510C2"/>
    <w:rsid w:val="157970C3"/>
    <w:rsid w:val="19361512"/>
    <w:rsid w:val="1C4C490D"/>
    <w:rsid w:val="22E31DC1"/>
    <w:rsid w:val="24315B35"/>
    <w:rsid w:val="245D0CFB"/>
    <w:rsid w:val="2761505E"/>
    <w:rsid w:val="29056BF8"/>
    <w:rsid w:val="2DC8029C"/>
    <w:rsid w:val="30A72D16"/>
    <w:rsid w:val="39C03507"/>
    <w:rsid w:val="3E3E59BD"/>
    <w:rsid w:val="41E50066"/>
    <w:rsid w:val="4A157EF8"/>
    <w:rsid w:val="4EE40DFC"/>
    <w:rsid w:val="50584660"/>
    <w:rsid w:val="509058E2"/>
    <w:rsid w:val="524A7A5B"/>
    <w:rsid w:val="58542D09"/>
    <w:rsid w:val="62B47738"/>
    <w:rsid w:val="64B530C1"/>
    <w:rsid w:val="652321BE"/>
    <w:rsid w:val="65250D8A"/>
    <w:rsid w:val="652E1F06"/>
    <w:rsid w:val="65D1768A"/>
    <w:rsid w:val="6E7F4EB5"/>
    <w:rsid w:val="6EE10367"/>
    <w:rsid w:val="73677BF2"/>
    <w:rsid w:val="74E82DDE"/>
    <w:rsid w:val="759C7DFD"/>
    <w:rsid w:val="762763E5"/>
    <w:rsid w:val="771741BE"/>
    <w:rsid w:val="7BA33CAA"/>
    <w:rsid w:val="7CCB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0" w:after="0" w:afterAutospacing="0" w:line="420" w:lineRule="atLeast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yperlink"/>
    <w:basedOn w:val="4"/>
    <w:uiPriority w:val="0"/>
    <w:rPr>
      <w:color w:val="333333"/>
      <w:u w:val="none"/>
    </w:rPr>
  </w:style>
  <w:style w:type="character" w:customStyle="1" w:styleId="9">
    <w:name w:val="bmgk_topic"/>
    <w:basedOn w:val="4"/>
    <w:uiPriority w:val="0"/>
    <w:rPr>
      <w:b/>
      <w:sz w:val="24"/>
      <w:szCs w:val="24"/>
    </w:rPr>
  </w:style>
  <w:style w:type="character" w:customStyle="1" w:styleId="10">
    <w:name w:val="doc_title"/>
    <w:basedOn w:val="4"/>
    <w:uiPriority w:val="0"/>
    <w:rPr>
      <w:rFonts w:ascii="方正小标宋简体" w:hAnsi="方正小标宋简体" w:eastAsia="方正小标宋简体" w:cs="方正小标宋简体"/>
      <w:b/>
      <w:sz w:val="42"/>
      <w:szCs w:val="42"/>
    </w:rPr>
  </w:style>
  <w:style w:type="character" w:customStyle="1" w:styleId="11">
    <w:name w:val="sub_tab_span3"/>
    <w:basedOn w:val="4"/>
    <w:uiPriority w:val="0"/>
  </w:style>
  <w:style w:type="character" w:customStyle="1" w:styleId="12">
    <w:name w:val="right_title2"/>
    <w:basedOn w:val="4"/>
    <w:uiPriority w:val="0"/>
    <w:rPr>
      <w:rFonts w:ascii="微软雅黑" w:hAnsi="微软雅黑" w:eastAsia="微软雅黑" w:cs="微软雅黑"/>
      <w:b/>
      <w:color w:val="41AC6E"/>
      <w:sz w:val="24"/>
      <w:szCs w:val="24"/>
    </w:rPr>
  </w:style>
  <w:style w:type="character" w:customStyle="1" w:styleId="13">
    <w:name w:val="right_title"/>
    <w:basedOn w:val="4"/>
    <w:uiPriority w:val="0"/>
  </w:style>
  <w:style w:type="character" w:customStyle="1" w:styleId="14">
    <w:name w:val="xxjs"/>
    <w:basedOn w:val="4"/>
    <w:uiPriority w:val="0"/>
    <w:rPr>
      <w:sz w:val="18"/>
      <w:szCs w:val="18"/>
    </w:rPr>
  </w:style>
  <w:style w:type="character" w:customStyle="1" w:styleId="15">
    <w:name w:val="anhao"/>
    <w:basedOn w:val="4"/>
    <w:qFormat/>
    <w:uiPriority w:val="0"/>
  </w:style>
  <w:style w:type="character" w:customStyle="1" w:styleId="16">
    <w:name w:val="xxgkform_box"/>
    <w:basedOn w:val="4"/>
    <w:uiPriority w:val="0"/>
    <w:rPr>
      <w:bdr w:val="single" w:color="CCCCCC" w:sz="6" w:space="0"/>
      <w:shd w:val="clear" w:fill="FFFFFF"/>
    </w:rPr>
  </w:style>
  <w:style w:type="character" w:customStyle="1" w:styleId="17">
    <w:name w:val="left_title"/>
    <w:basedOn w:val="4"/>
    <w:uiPriority w:val="0"/>
    <w:rPr>
      <w:rFonts w:hint="eastAsia" w:ascii="微软雅黑" w:hAnsi="微软雅黑" w:eastAsia="微软雅黑" w:cs="微软雅黑"/>
    </w:rPr>
  </w:style>
  <w:style w:type="character" w:customStyle="1" w:styleId="18">
    <w:name w:val="sub_tab_span2"/>
    <w:basedOn w:val="4"/>
    <w:uiPriority w:val="0"/>
  </w:style>
  <w:style w:type="character" w:customStyle="1" w:styleId="19">
    <w:name w:val="sub_tab_span1"/>
    <w:basedOn w:val="4"/>
    <w:qFormat/>
    <w:uiPriority w:val="0"/>
  </w:style>
  <w:style w:type="character" w:customStyle="1" w:styleId="20">
    <w:name w:val="sub_tab_span4"/>
    <w:basedOn w:val="4"/>
    <w:qFormat/>
    <w:uiPriority w:val="0"/>
  </w:style>
  <w:style w:type="character" w:customStyle="1" w:styleId="21">
    <w:name w:val="event"/>
    <w:basedOn w:val="4"/>
    <w:qFormat/>
    <w:uiPriority w:val="0"/>
  </w:style>
  <w:style w:type="character" w:customStyle="1" w:styleId="22">
    <w:name w:val="time"/>
    <w:basedOn w:val="4"/>
    <w:qFormat/>
    <w:uiPriority w:val="0"/>
  </w:style>
  <w:style w:type="character" w:customStyle="1" w:styleId="23">
    <w:name w:val="xxmc"/>
    <w:basedOn w:val="4"/>
    <w:qFormat/>
    <w:uiPriority w:val="0"/>
    <w:rPr>
      <w:b/>
    </w:rPr>
  </w:style>
  <w:style w:type="character" w:customStyle="1" w:styleId="24">
    <w:name w:val="djcs"/>
    <w:basedOn w:val="4"/>
    <w:qFormat/>
    <w:uiPriority w:val="0"/>
    <w:rPr>
      <w:b/>
    </w:rPr>
  </w:style>
  <w:style w:type="character" w:customStyle="1" w:styleId="25">
    <w:name w:val="left"/>
    <w:basedOn w:val="4"/>
    <w:qFormat/>
    <w:uiPriority w:val="0"/>
  </w:style>
  <w:style w:type="character" w:customStyle="1" w:styleId="26">
    <w:name w:val="right"/>
    <w:basedOn w:val="4"/>
    <w:qFormat/>
    <w:uiPriority w:val="0"/>
  </w:style>
  <w:style w:type="character" w:customStyle="1" w:styleId="27">
    <w:name w:val="anyou"/>
    <w:basedOn w:val="4"/>
    <w:qFormat/>
    <w:uiPriority w:val="0"/>
  </w:style>
  <w:style w:type="character" w:customStyle="1" w:styleId="28">
    <w:name w:val="shengqr"/>
    <w:basedOn w:val="4"/>
    <w:qFormat/>
    <w:uiPriority w:val="0"/>
  </w:style>
  <w:style w:type="character" w:customStyle="1" w:styleId="29">
    <w:name w:val="beisqr"/>
    <w:basedOn w:val="4"/>
    <w:qFormat/>
    <w:uiPriority w:val="0"/>
  </w:style>
  <w:style w:type="character" w:customStyle="1" w:styleId="30">
    <w:name w:val="disr"/>
    <w:basedOn w:val="4"/>
    <w:qFormat/>
    <w:uiPriority w:val="0"/>
  </w:style>
  <w:style w:type="character" w:customStyle="1" w:styleId="31">
    <w:name w:val="jielun"/>
    <w:basedOn w:val="4"/>
    <w:qFormat/>
    <w:uiPriority w:val="0"/>
  </w:style>
  <w:style w:type="character" w:customStyle="1" w:styleId="32">
    <w:name w:val="riqi"/>
    <w:basedOn w:val="4"/>
    <w:qFormat/>
    <w:uiPriority w:val="0"/>
  </w:style>
  <w:style w:type="character" w:customStyle="1" w:styleId="33">
    <w:name w:val="leibie"/>
    <w:basedOn w:val="4"/>
    <w:qFormat/>
    <w:uiPriority w:val="0"/>
  </w:style>
  <w:style w:type="character" w:customStyle="1" w:styleId="34">
    <w:name w:val="fontw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40404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2021-01-24T08:18:00Z</dcterms:created>
  <dc:creator>Administrator</dc:creator>
  <cp:lastModifiedBy>Administrator</cp:lastModifiedBy>
  <dcterms:modified xsi:type="dcterms:W3CDTF">2021-02-19T06:31:35Z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