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pPr w:leftFromText="180" w:rightFromText="180" w:vertAnchor="text" w:tblpXSpec="center" w:tblpY="513"/>
        <w:tblOverlap w:val="never"/>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9285" w:type="dxa"/>
            <w:tcBorders>
              <w:top w:val="nil"/>
              <w:left w:val="nil"/>
              <w:bottom w:val="nil"/>
              <w:right w:val="nil"/>
            </w:tcBorders>
            <w:noWrap w:val="0"/>
            <w:tcMar>
              <w:top w:w="0" w:type="dxa"/>
              <w:left w:w="0" w:type="dxa"/>
              <w:bottom w:w="0" w:type="dxa"/>
              <w:right w:w="0" w:type="dxa"/>
            </w:tcMar>
            <w:vAlign w:val="top"/>
          </w:tcPr>
          <w:p>
            <w:pPr>
              <w:jc w:val="center"/>
              <w:rPr>
                <w:rFonts w:ascii="方正小标宋简体" w:eastAsia="方正小标宋简体"/>
                <w:color w:val="FF0000"/>
                <w:sz w:val="80"/>
                <w:szCs w:val="80"/>
              </w:rPr>
            </w:pPr>
            <w:r>
              <w:rPr>
                <w:rFonts w:hint="eastAsia" w:ascii="方正小标宋简体" w:hAnsi="宋体" w:eastAsia="方正小标宋简体" w:cs="宋体"/>
                <w:bCs/>
                <w:color w:val="FF0000"/>
                <w:sz w:val="80"/>
                <w:szCs w:val="80"/>
              </w:rPr>
              <w:t>杭州市临安区水利水电局</w:t>
            </w:r>
          </w:p>
        </w:tc>
      </w:tr>
    </w:tbl>
    <w:p>
      <w:pPr>
        <w:spacing w:line="520" w:lineRule="exact"/>
        <w:jc w:val="right"/>
        <w:rPr>
          <w:rFonts w:ascii="黑体" w:hAnsi="宋体" w:eastAsia="黑体" w:cs="宋体"/>
          <w:b/>
          <w:snapToGrid w:val="0"/>
          <w:color w:val="000000"/>
          <w:kern w:val="0"/>
          <w:sz w:val="36"/>
          <w:szCs w:val="36"/>
        </w:rPr>
      </w:pPr>
      <w: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1201420</wp:posOffset>
                </wp:positionV>
                <wp:extent cx="5706745" cy="0"/>
                <wp:effectExtent l="0" t="19050" r="8255" b="19050"/>
                <wp:wrapNone/>
                <wp:docPr id="33" name="直接连接符 33"/>
                <wp:cNvGraphicFramePr/>
                <a:graphic xmlns:a="http://schemas.openxmlformats.org/drawingml/2006/main">
                  <a:graphicData uri="http://schemas.microsoft.com/office/word/2010/wordprocessingShape">
                    <wps:wsp>
                      <wps:cNvCnPr/>
                      <wps:spPr>
                        <a:xfrm>
                          <a:off x="0" y="0"/>
                          <a:ext cx="5706745" cy="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6pt;margin-top:94.6pt;height:0pt;width:449.35pt;z-index:251658240;mso-width-relative:page;mso-height-relative:page;" filled="f" stroked="t" coordsize="21600,21600" o:gfxdata="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LVZ/t2wAAAAsBAAAPAAAAAAAAAAEAIAAAACIAAABkcnMvZG93bnJldi54&#10;bWxQSwECFAAUAAAACACHTuJAPNY/wPcBAADpAwAADgAAAAAAAAABACAAAAAqAQAAZHJzL2Uyb0Rv&#10;Yy54bWxQSwUGAAAAAAYABgBZAQAAkwUAAAAA&#10;">
                <v:fill on="f" focussize="0,0"/>
                <v:stroke weight="3pt" color="#FF0000" joinstyle="round"/>
                <v:imagedata o:title=""/>
                <o:lock v:ext="edit" aspectratio="f"/>
              </v:line>
            </w:pict>
          </mc:Fallback>
        </mc:AlternateContent>
      </w:r>
    </w:p>
    <w:p>
      <w:pPr>
        <w:snapToGrid w:val="0"/>
        <w:spacing w:line="185" w:lineRule="auto"/>
        <w:ind w:left="314" w:leftChars="100" w:right="314" w:rightChars="100"/>
        <w:jc w:val="distribute"/>
        <w:rPr>
          <w:rFonts w:ascii="宋体" w:hAnsi="宋体" w:eastAsia="宋体" w:cs="宋体"/>
          <w:b/>
          <w:bCs/>
          <w:color w:val="FF0000"/>
          <w:spacing w:val="-30"/>
          <w:w w:val="50"/>
          <w:sz w:val="40"/>
          <w:szCs w:val="40"/>
        </w:rPr>
      </w:pPr>
      <w:bookmarkStart w:id="0" w:name="Content"/>
      <w:bookmarkEnd w:id="0"/>
      <w:bookmarkStart w:id="1" w:name="subject"/>
    </w:p>
    <w:bookmarkEnd w:id="1"/>
    <w:p>
      <w:pPr>
        <w:pStyle w:val="19"/>
        <w:keepNext w:val="0"/>
        <w:keepLines w:val="0"/>
        <w:widowControl/>
        <w:suppressLineNumbers w:val="0"/>
        <w:spacing w:before="0" w:beforeAutospacing="0" w:after="0" w:afterAutospacing="0" w:line="495" w:lineRule="atLeast"/>
        <w:ind w:left="0" w:right="0" w:firstLine="0"/>
        <w:jc w:val="center"/>
        <w:rPr>
          <w:rFonts w:hint="eastAsia" w:ascii="宋体" w:hAnsi="宋体" w:eastAsia="宋体" w:cs="宋体"/>
          <w:b/>
          <w:bCs/>
          <w:i w:val="0"/>
          <w:caps w:val="0"/>
          <w:color w:val="auto"/>
          <w:spacing w:val="0"/>
          <w:sz w:val="36"/>
          <w:szCs w:val="36"/>
          <w:lang w:eastAsia="zh-CN"/>
        </w:rPr>
      </w:pPr>
      <w:r>
        <w:rPr>
          <w:rFonts w:hint="eastAsia" w:ascii="方正小标宋简体" w:hAnsi="方正小标宋简体" w:eastAsia="方正小标宋简体" w:cs="方正小标宋简体"/>
          <w:b w:val="0"/>
          <w:bCs w:val="0"/>
          <w:i w:val="0"/>
          <w:caps w:val="0"/>
          <w:color w:val="auto"/>
          <w:spacing w:val="0"/>
          <w:sz w:val="44"/>
          <w:szCs w:val="44"/>
        </w:rPr>
        <w:t>区水利水电局20</w:t>
      </w:r>
      <w:r>
        <w:rPr>
          <w:rFonts w:hint="eastAsia" w:ascii="方正小标宋简体" w:hAnsi="方正小标宋简体" w:eastAsia="方正小标宋简体" w:cs="方正小标宋简体"/>
          <w:b w:val="0"/>
          <w:bCs w:val="0"/>
          <w:i w:val="0"/>
          <w:caps w:val="0"/>
          <w:color w:val="auto"/>
          <w:spacing w:val="0"/>
          <w:sz w:val="44"/>
          <w:szCs w:val="44"/>
          <w:lang w:val="en-US" w:eastAsia="zh-CN"/>
        </w:rPr>
        <w:t>20</w:t>
      </w:r>
      <w:r>
        <w:rPr>
          <w:rFonts w:hint="eastAsia" w:ascii="方正小标宋简体" w:hAnsi="方正小标宋简体" w:eastAsia="方正小标宋简体" w:cs="方正小标宋简体"/>
          <w:b w:val="0"/>
          <w:bCs w:val="0"/>
          <w:i w:val="0"/>
          <w:caps w:val="0"/>
          <w:color w:val="auto"/>
          <w:spacing w:val="0"/>
          <w:sz w:val="44"/>
          <w:szCs w:val="44"/>
        </w:rPr>
        <w:t>年度</w:t>
      </w:r>
      <w:r>
        <w:rPr>
          <w:rFonts w:hint="eastAsia" w:ascii="方正小标宋简体" w:hAnsi="方正小标宋简体" w:eastAsia="方正小标宋简体" w:cs="方正小标宋简体"/>
          <w:b w:val="0"/>
          <w:bCs w:val="0"/>
          <w:i w:val="0"/>
          <w:caps w:val="0"/>
          <w:color w:val="auto"/>
          <w:spacing w:val="0"/>
          <w:sz w:val="44"/>
          <w:szCs w:val="44"/>
          <w:lang w:eastAsia="zh-CN"/>
        </w:rPr>
        <w:t>政府信息</w:t>
      </w:r>
      <w:r>
        <w:rPr>
          <w:rFonts w:hint="eastAsia" w:ascii="方正小标宋简体" w:hAnsi="方正小标宋简体" w:eastAsia="方正小标宋简体" w:cs="方正小标宋简体"/>
          <w:b w:val="0"/>
          <w:bCs w:val="0"/>
          <w:i w:val="0"/>
          <w:caps w:val="0"/>
          <w:color w:val="auto"/>
          <w:spacing w:val="0"/>
          <w:sz w:val="44"/>
          <w:szCs w:val="44"/>
        </w:rPr>
        <w:t>公开工作</w:t>
      </w:r>
      <w:r>
        <w:rPr>
          <w:rFonts w:hint="eastAsia" w:ascii="方正小标宋简体" w:hAnsi="方正小标宋简体" w:eastAsia="方正小标宋简体" w:cs="方正小标宋简体"/>
          <w:b w:val="0"/>
          <w:bCs w:val="0"/>
          <w:i w:val="0"/>
          <w:caps w:val="0"/>
          <w:color w:val="auto"/>
          <w:spacing w:val="0"/>
          <w:sz w:val="44"/>
          <w:szCs w:val="44"/>
          <w:lang w:eastAsia="zh-CN"/>
        </w:rPr>
        <w:t>报告</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20</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年，我局在区委、区政府的正确领导下，以习近平新时代中国特色社会主义思想为指导，按照《中华人民共和国政府信息公开条例》、《杭州市人民政府办公厅关于印发2020年杭州市政务公开工作要点的通知》（杭政办函〔2020〕21号）</w:t>
      </w:r>
      <w:r>
        <w:rPr>
          <w:rFonts w:hint="eastAsia" w:ascii="仿宋_GB2312" w:hAnsi="仿宋_GB2312" w:eastAsia="仿宋_GB2312" w:cs="仿宋_GB2312"/>
          <w:i w:val="0"/>
          <w:caps w:val="0"/>
          <w:color w:val="auto"/>
          <w:spacing w:val="0"/>
          <w:sz w:val="32"/>
          <w:szCs w:val="32"/>
          <w:lang w:val="en-US" w:eastAsia="zh-CN"/>
        </w:rPr>
        <w:t>和</w:t>
      </w:r>
      <w:r>
        <w:rPr>
          <w:rFonts w:hint="eastAsia" w:ascii="仿宋_GB2312" w:hAnsi="仿宋_GB2312" w:eastAsia="仿宋_GB2312" w:cs="仿宋_GB2312"/>
          <w:i w:val="0"/>
          <w:caps w:val="0"/>
          <w:color w:val="auto"/>
          <w:spacing w:val="0"/>
          <w:sz w:val="32"/>
          <w:szCs w:val="32"/>
        </w:rPr>
        <w:t>《区政府及区政府办公室政府信息公开工作处理程序》等规定有关要求，结合全区水利工作实际，认真开展政府信息公开工作。现将我局20</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年度</w:t>
      </w:r>
      <w:r>
        <w:rPr>
          <w:rFonts w:hint="eastAsia" w:ascii="仿宋_GB2312" w:hAnsi="仿宋_GB2312" w:eastAsia="仿宋_GB2312" w:cs="仿宋_GB2312"/>
          <w:i w:val="0"/>
          <w:caps w:val="0"/>
          <w:color w:val="auto"/>
          <w:spacing w:val="0"/>
          <w:sz w:val="32"/>
          <w:szCs w:val="32"/>
          <w:lang w:eastAsia="zh-CN"/>
        </w:rPr>
        <w:t>政务</w:t>
      </w:r>
      <w:r>
        <w:rPr>
          <w:rFonts w:hint="eastAsia" w:ascii="仿宋_GB2312" w:hAnsi="仿宋_GB2312" w:eastAsia="仿宋_GB2312" w:cs="仿宋_GB2312"/>
          <w:i w:val="0"/>
          <w:caps w:val="0"/>
          <w:color w:val="auto"/>
          <w:spacing w:val="0"/>
          <w:sz w:val="32"/>
          <w:szCs w:val="32"/>
        </w:rPr>
        <w:t>公开工作</w:t>
      </w:r>
      <w:r>
        <w:rPr>
          <w:rFonts w:hint="eastAsia" w:ascii="仿宋_GB2312" w:hAnsi="仿宋_GB2312" w:eastAsia="仿宋_GB2312" w:cs="仿宋_GB2312"/>
          <w:i w:val="0"/>
          <w:caps w:val="0"/>
          <w:color w:val="auto"/>
          <w:spacing w:val="0"/>
          <w:sz w:val="32"/>
          <w:szCs w:val="32"/>
          <w:lang w:eastAsia="zh-CN"/>
        </w:rPr>
        <w:t>总结</w:t>
      </w:r>
      <w:r>
        <w:rPr>
          <w:rFonts w:hint="eastAsia" w:ascii="仿宋_GB2312" w:hAnsi="仿宋_GB2312" w:eastAsia="仿宋_GB2312" w:cs="仿宋_GB2312"/>
          <w:i w:val="0"/>
          <w:caps w:val="0"/>
          <w:color w:val="auto"/>
          <w:spacing w:val="0"/>
          <w:sz w:val="32"/>
          <w:szCs w:val="32"/>
        </w:rPr>
        <w:t>如下</w:t>
      </w:r>
      <w:r>
        <w:rPr>
          <w:rFonts w:hint="eastAsia" w:ascii="仿宋_GB2312" w:hAnsi="仿宋_GB2312" w:eastAsia="仿宋_GB2312" w:cs="仿宋_GB2312"/>
          <w:i w:val="0"/>
          <w:caps w:val="0"/>
          <w:color w:val="auto"/>
          <w:spacing w:val="0"/>
          <w:sz w:val="32"/>
          <w:szCs w:val="32"/>
          <w:lang w:eastAsia="zh-CN"/>
        </w:rPr>
        <w:t>：</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rPr>
        <w:t>一、</w:t>
      </w:r>
      <w:r>
        <w:rPr>
          <w:rFonts w:hint="eastAsia" w:ascii="仿宋_GB2312" w:hAnsi="仿宋_GB2312" w:eastAsia="仿宋_GB2312" w:cs="仿宋_GB2312"/>
          <w:b w:val="0"/>
          <w:bCs w:val="0"/>
          <w:i w:val="0"/>
          <w:caps w:val="0"/>
          <w:color w:val="auto"/>
          <w:spacing w:val="0"/>
          <w:sz w:val="32"/>
          <w:szCs w:val="32"/>
          <w:lang w:val="en-US" w:eastAsia="zh-CN"/>
        </w:rPr>
        <w:t>总体情况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一</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信息公开情况</w:t>
      </w:r>
      <w:r>
        <w:rPr>
          <w:rFonts w:hint="eastAsia" w:ascii="仿宋_GB2312" w:hAnsi="仿宋_GB2312" w:eastAsia="仿宋_GB2312" w:cs="仿宋_GB2312"/>
          <w:i w:val="0"/>
          <w:caps w:val="0"/>
          <w:color w:val="auto"/>
          <w:spacing w:val="0"/>
          <w:sz w:val="32"/>
          <w:szCs w:val="32"/>
        </w:rPr>
        <w:t>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lang w:val="en-US" w:eastAsia="zh-CN"/>
        </w:rPr>
        <w:t>1、规范</w:t>
      </w:r>
      <w:r>
        <w:rPr>
          <w:rFonts w:hint="eastAsia" w:ascii="仿宋_GB2312" w:hAnsi="仿宋_GB2312" w:eastAsia="仿宋_GB2312" w:cs="仿宋_GB2312"/>
          <w:b/>
          <w:bCs/>
          <w:i w:val="0"/>
          <w:caps w:val="0"/>
          <w:color w:val="auto"/>
          <w:spacing w:val="0"/>
          <w:sz w:val="32"/>
          <w:szCs w:val="32"/>
          <w:lang w:eastAsia="zh-CN"/>
        </w:rPr>
        <w:t>主动公开内容</w:t>
      </w:r>
      <w:r>
        <w:rPr>
          <w:rFonts w:hint="eastAsia" w:ascii="仿宋_GB2312" w:hAnsi="仿宋_GB2312" w:eastAsia="仿宋_GB2312" w:cs="仿宋_GB2312"/>
          <w:b/>
          <w:bCs/>
          <w:i w:val="0"/>
          <w:caps w:val="0"/>
          <w:color w:val="auto"/>
          <w:spacing w:val="0"/>
          <w:sz w:val="32"/>
          <w:szCs w:val="32"/>
        </w:rPr>
        <w:t>。</w:t>
      </w:r>
      <w:r>
        <w:rPr>
          <w:rFonts w:hint="eastAsia" w:ascii="仿宋_GB2312" w:hAnsi="仿宋_GB2312" w:eastAsia="仿宋_GB2312" w:cs="仿宋_GB2312"/>
          <w:i w:val="0"/>
          <w:caps w:val="0"/>
          <w:color w:val="auto"/>
          <w:spacing w:val="0"/>
          <w:sz w:val="32"/>
          <w:szCs w:val="32"/>
        </w:rPr>
        <w:t>20</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年度，全局落实《国务院办公厅政府信息与政务公开办公室关于规范政府信息公开平台有关事项的通知》（国办公开办函〔2019〕61号）要求，规范本单位政府信息公开专栏设置，统一设置“政府信息公开指南”“政府信息公开制度”“法定主动公开内容”“政府信息公开工作年度报告”4个子栏目。</w:t>
      </w:r>
      <w:r>
        <w:rPr>
          <w:rFonts w:hint="eastAsia" w:ascii="仿宋_GB2312" w:hAnsi="仿宋_GB2312" w:eastAsia="仿宋_GB2312" w:cs="仿宋_GB2312"/>
          <w:i w:val="0"/>
          <w:caps w:val="0"/>
          <w:color w:val="auto"/>
          <w:spacing w:val="0"/>
          <w:sz w:val="32"/>
          <w:szCs w:val="32"/>
          <w:lang w:eastAsia="zh-CN"/>
        </w:rPr>
        <w:t>全年</w:t>
      </w:r>
      <w:r>
        <w:rPr>
          <w:rFonts w:hint="eastAsia" w:ascii="仿宋_GB2312" w:hAnsi="仿宋_GB2312" w:eastAsia="仿宋_GB2312" w:cs="仿宋_GB2312"/>
          <w:i w:val="0"/>
          <w:caps w:val="0"/>
          <w:color w:val="auto"/>
          <w:spacing w:val="0"/>
          <w:sz w:val="32"/>
          <w:szCs w:val="32"/>
        </w:rPr>
        <w:t>主动公开政府信息</w:t>
      </w:r>
      <w:r>
        <w:rPr>
          <w:rFonts w:hint="eastAsia" w:ascii="仿宋_GB2312" w:hAnsi="仿宋_GB2312" w:eastAsia="仿宋_GB2312" w:cs="仿宋_GB2312"/>
          <w:i w:val="0"/>
          <w:caps w:val="0"/>
          <w:color w:val="auto"/>
          <w:spacing w:val="0"/>
          <w:sz w:val="32"/>
          <w:szCs w:val="32"/>
          <w:lang w:val="en-US" w:eastAsia="zh-CN"/>
        </w:rPr>
        <w:t>217</w:t>
      </w:r>
      <w:r>
        <w:rPr>
          <w:rFonts w:hint="eastAsia" w:ascii="仿宋_GB2312" w:hAnsi="仿宋_GB2312" w:eastAsia="仿宋_GB2312" w:cs="仿宋_GB2312"/>
          <w:i w:val="0"/>
          <w:caps w:val="0"/>
          <w:color w:val="auto"/>
          <w:spacing w:val="0"/>
          <w:sz w:val="32"/>
          <w:szCs w:val="32"/>
        </w:rPr>
        <w:t>条，其中法规文件</w:t>
      </w:r>
      <w:r>
        <w:rPr>
          <w:rFonts w:hint="eastAsia" w:ascii="仿宋_GB2312" w:hAnsi="仿宋_GB2312" w:eastAsia="仿宋_GB2312" w:cs="仿宋_GB2312"/>
          <w:i w:val="0"/>
          <w:caps w:val="0"/>
          <w:color w:val="auto"/>
          <w:spacing w:val="0"/>
          <w:sz w:val="32"/>
          <w:szCs w:val="32"/>
          <w:lang w:val="en-US" w:eastAsia="zh-CN"/>
        </w:rPr>
        <w:t>126</w:t>
      </w:r>
      <w:r>
        <w:rPr>
          <w:rFonts w:hint="eastAsia" w:ascii="仿宋_GB2312" w:hAnsi="仿宋_GB2312" w:eastAsia="仿宋_GB2312" w:cs="仿宋_GB2312"/>
          <w:i w:val="0"/>
          <w:caps w:val="0"/>
          <w:color w:val="auto"/>
          <w:spacing w:val="0"/>
          <w:sz w:val="32"/>
          <w:szCs w:val="32"/>
        </w:rPr>
        <w:t>条，规划计划</w:t>
      </w:r>
      <w:r>
        <w:rPr>
          <w:rFonts w:hint="eastAsia" w:ascii="仿宋_GB2312" w:hAnsi="仿宋_GB2312" w:eastAsia="仿宋_GB2312" w:cs="仿宋_GB2312"/>
          <w:i w:val="0"/>
          <w:caps w:val="0"/>
          <w:color w:val="auto"/>
          <w:spacing w:val="0"/>
          <w:sz w:val="32"/>
          <w:szCs w:val="32"/>
          <w:lang w:val="en-US" w:eastAsia="zh-CN"/>
        </w:rPr>
        <w:t>6</w:t>
      </w:r>
      <w:r>
        <w:rPr>
          <w:rFonts w:hint="eastAsia" w:ascii="仿宋_GB2312" w:hAnsi="仿宋_GB2312" w:eastAsia="仿宋_GB2312" w:cs="仿宋_GB2312"/>
          <w:i w:val="0"/>
          <w:caps w:val="0"/>
          <w:color w:val="auto"/>
          <w:spacing w:val="0"/>
          <w:sz w:val="32"/>
          <w:szCs w:val="32"/>
        </w:rPr>
        <w:t>条，财政信息</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rPr>
        <w:t>条，人事信息</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rPr>
        <w:t>条，公告公示</w:t>
      </w:r>
      <w:r>
        <w:rPr>
          <w:rFonts w:hint="eastAsia" w:ascii="仿宋_GB2312" w:hAnsi="仿宋_GB2312" w:eastAsia="仿宋_GB2312" w:cs="仿宋_GB2312"/>
          <w:i w:val="0"/>
          <w:caps w:val="0"/>
          <w:color w:val="auto"/>
          <w:spacing w:val="0"/>
          <w:sz w:val="32"/>
          <w:szCs w:val="32"/>
          <w:lang w:val="en-US" w:eastAsia="zh-CN"/>
        </w:rPr>
        <w:t>52</w:t>
      </w:r>
      <w:r>
        <w:rPr>
          <w:rFonts w:hint="eastAsia" w:ascii="仿宋_GB2312" w:hAnsi="仿宋_GB2312" w:eastAsia="仿宋_GB2312" w:cs="仿宋_GB2312"/>
          <w:i w:val="0"/>
          <w:caps w:val="0"/>
          <w:color w:val="auto"/>
          <w:spacing w:val="0"/>
          <w:sz w:val="32"/>
          <w:szCs w:val="32"/>
        </w:rPr>
        <w:t>条，</w:t>
      </w:r>
      <w:r>
        <w:rPr>
          <w:rFonts w:hint="eastAsia" w:ascii="仿宋_GB2312" w:hAnsi="仿宋_GB2312" w:eastAsia="仿宋_GB2312" w:cs="仿宋_GB2312"/>
          <w:i w:val="0"/>
          <w:caps w:val="0"/>
          <w:color w:val="auto"/>
          <w:spacing w:val="0"/>
          <w:sz w:val="32"/>
          <w:szCs w:val="32"/>
          <w:lang w:eastAsia="zh-CN"/>
        </w:rPr>
        <w:t>重点领域信息</w:t>
      </w:r>
      <w:r>
        <w:rPr>
          <w:rFonts w:hint="eastAsia" w:ascii="仿宋_GB2312" w:hAnsi="仿宋_GB2312" w:eastAsia="仿宋_GB2312" w:cs="仿宋_GB2312"/>
          <w:i w:val="0"/>
          <w:caps w:val="0"/>
          <w:color w:val="auto"/>
          <w:spacing w:val="0"/>
          <w:sz w:val="32"/>
          <w:szCs w:val="32"/>
          <w:lang w:val="en-US" w:eastAsia="zh-CN"/>
        </w:rPr>
        <w:t>10条，建议提案15条，</w:t>
      </w:r>
      <w:r>
        <w:rPr>
          <w:rFonts w:hint="eastAsia" w:ascii="仿宋_GB2312" w:hAnsi="仿宋_GB2312" w:eastAsia="仿宋_GB2312" w:cs="仿宋_GB2312"/>
          <w:i w:val="0"/>
          <w:caps w:val="0"/>
          <w:color w:val="auto"/>
          <w:spacing w:val="0"/>
          <w:sz w:val="32"/>
          <w:szCs w:val="32"/>
        </w:rPr>
        <w:t>其他信息</w:t>
      </w:r>
      <w:r>
        <w:rPr>
          <w:rFonts w:hint="eastAsia" w:ascii="仿宋_GB2312" w:hAnsi="仿宋_GB2312" w:eastAsia="仿宋_GB2312" w:cs="仿宋_GB2312"/>
          <w:i w:val="0"/>
          <w:caps w:val="0"/>
          <w:color w:val="auto"/>
          <w:spacing w:val="0"/>
          <w:sz w:val="32"/>
          <w:szCs w:val="32"/>
          <w:lang w:val="en-US" w:eastAsia="zh-CN"/>
        </w:rPr>
        <w:t>1</w:t>
      </w:r>
      <w:r>
        <w:rPr>
          <w:rFonts w:hint="eastAsia" w:ascii="仿宋_GB2312" w:hAnsi="仿宋_GB2312" w:eastAsia="仿宋_GB2312" w:cs="仿宋_GB2312"/>
          <w:i w:val="0"/>
          <w:caps w:val="0"/>
          <w:color w:val="auto"/>
          <w:spacing w:val="0"/>
          <w:sz w:val="32"/>
          <w:szCs w:val="32"/>
        </w:rPr>
        <w:t>条。</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28"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lang w:val="en-US" w:eastAsia="zh-CN"/>
        </w:rPr>
        <w:t>2、</w:t>
      </w:r>
      <w:r>
        <w:rPr>
          <w:rFonts w:hint="eastAsia" w:ascii="仿宋_GB2312" w:hAnsi="仿宋_GB2312" w:eastAsia="仿宋_GB2312" w:cs="仿宋_GB2312"/>
          <w:b/>
          <w:bCs/>
          <w:i w:val="0"/>
          <w:caps w:val="0"/>
          <w:color w:val="auto"/>
          <w:spacing w:val="0"/>
          <w:sz w:val="32"/>
          <w:szCs w:val="32"/>
          <w:lang w:eastAsia="zh-CN"/>
        </w:rPr>
        <w:t>依申请公开</w:t>
      </w:r>
      <w:r>
        <w:rPr>
          <w:rFonts w:hint="eastAsia" w:ascii="仿宋_GB2312" w:hAnsi="仿宋_GB2312" w:eastAsia="仿宋_GB2312" w:cs="仿宋_GB2312"/>
          <w:b/>
          <w:bCs/>
          <w:i w:val="0"/>
          <w:caps w:val="0"/>
          <w:color w:val="auto"/>
          <w:spacing w:val="0"/>
          <w:sz w:val="32"/>
          <w:szCs w:val="32"/>
        </w:rPr>
        <w:t>。</w:t>
      </w:r>
      <w:r>
        <w:rPr>
          <w:rFonts w:hint="eastAsia" w:ascii="仿宋" w:hAnsi="仿宋" w:eastAsia="仿宋" w:cs="仿宋"/>
          <w:i w:val="0"/>
          <w:caps w:val="0"/>
          <w:color w:val="auto"/>
          <w:spacing w:val="0"/>
          <w:sz w:val="32"/>
          <w:szCs w:val="32"/>
        </w:rPr>
        <w:t>20</w:t>
      </w:r>
      <w:r>
        <w:rPr>
          <w:rFonts w:hint="eastAsia" w:ascii="仿宋" w:hAnsi="仿宋" w:eastAsia="仿宋" w:cs="仿宋"/>
          <w:i w:val="0"/>
          <w:caps w:val="0"/>
          <w:color w:val="auto"/>
          <w:spacing w:val="0"/>
          <w:sz w:val="32"/>
          <w:szCs w:val="32"/>
          <w:lang w:val="en-US" w:eastAsia="zh-CN"/>
        </w:rPr>
        <w:t>20</w:t>
      </w:r>
      <w:r>
        <w:rPr>
          <w:rFonts w:hint="eastAsia" w:ascii="仿宋" w:hAnsi="仿宋" w:eastAsia="仿宋" w:cs="仿宋"/>
          <w:i w:val="0"/>
          <w:caps w:val="0"/>
          <w:color w:val="auto"/>
          <w:spacing w:val="0"/>
          <w:sz w:val="32"/>
          <w:szCs w:val="32"/>
        </w:rPr>
        <w:t>年，我</w:t>
      </w:r>
      <w:r>
        <w:rPr>
          <w:rFonts w:hint="eastAsia" w:ascii="仿宋" w:hAnsi="仿宋" w:eastAsia="仿宋" w:cs="仿宋"/>
          <w:i w:val="0"/>
          <w:caps w:val="0"/>
          <w:color w:val="auto"/>
          <w:spacing w:val="0"/>
          <w:sz w:val="32"/>
          <w:szCs w:val="32"/>
          <w:lang w:val="en-US" w:eastAsia="zh-CN"/>
        </w:rPr>
        <w:t>局</w:t>
      </w:r>
      <w:r>
        <w:rPr>
          <w:rFonts w:hint="eastAsia" w:ascii="仿宋" w:hAnsi="仿宋" w:eastAsia="仿宋" w:cs="仿宋"/>
          <w:i w:val="0"/>
          <w:caps w:val="0"/>
          <w:color w:val="auto"/>
          <w:spacing w:val="0"/>
          <w:sz w:val="32"/>
          <w:szCs w:val="32"/>
        </w:rPr>
        <w:t>提高依申请公开办理质效。</w:t>
      </w:r>
      <w:r>
        <w:rPr>
          <w:rFonts w:hint="eastAsia" w:ascii="仿宋" w:hAnsi="仿宋" w:eastAsia="仿宋" w:cs="仿宋"/>
          <w:i w:val="0"/>
          <w:caps w:val="0"/>
          <w:color w:val="auto"/>
          <w:spacing w:val="0"/>
          <w:sz w:val="32"/>
          <w:szCs w:val="32"/>
          <w:lang w:val="en-US" w:eastAsia="zh-CN"/>
        </w:rPr>
        <w:t>根据</w:t>
      </w:r>
      <w:r>
        <w:rPr>
          <w:rFonts w:hint="eastAsia" w:ascii="仿宋" w:hAnsi="仿宋" w:eastAsia="仿宋" w:cs="仿宋"/>
          <w:i w:val="0"/>
          <w:caps w:val="0"/>
          <w:color w:val="auto"/>
          <w:spacing w:val="0"/>
          <w:sz w:val="32"/>
          <w:szCs w:val="32"/>
        </w:rPr>
        <w:t>依申请信息管理系统</w:t>
      </w:r>
      <w:r>
        <w:rPr>
          <w:rFonts w:hint="eastAsia" w:ascii="仿宋" w:hAnsi="仿宋" w:eastAsia="仿宋" w:cs="仿宋"/>
          <w:i w:val="0"/>
          <w:caps w:val="0"/>
          <w:color w:val="auto"/>
          <w:spacing w:val="0"/>
          <w:sz w:val="32"/>
          <w:szCs w:val="32"/>
          <w:lang w:val="en-US" w:eastAsia="zh-CN"/>
        </w:rPr>
        <w:t>及书面依申请信息要求</w:t>
      </w:r>
      <w:r>
        <w:rPr>
          <w:rFonts w:hint="eastAsia" w:ascii="仿宋" w:hAnsi="仿宋" w:eastAsia="仿宋" w:cs="仿宋"/>
          <w:i w:val="0"/>
          <w:caps w:val="0"/>
          <w:color w:val="auto"/>
          <w:spacing w:val="0"/>
          <w:sz w:val="32"/>
          <w:szCs w:val="32"/>
        </w:rPr>
        <w:t>，健全</w:t>
      </w:r>
      <w:r>
        <w:rPr>
          <w:rFonts w:hint="eastAsia" w:ascii="仿宋" w:hAnsi="仿宋" w:eastAsia="仿宋" w:cs="仿宋"/>
          <w:i w:val="0"/>
          <w:caps w:val="0"/>
          <w:color w:val="auto"/>
          <w:spacing w:val="0"/>
          <w:sz w:val="32"/>
          <w:szCs w:val="32"/>
          <w:lang w:val="en-US" w:eastAsia="zh-CN"/>
        </w:rPr>
        <w:t>建立健全水利水电局</w:t>
      </w:r>
      <w:r>
        <w:rPr>
          <w:rFonts w:hint="eastAsia" w:ascii="仿宋" w:hAnsi="仿宋" w:eastAsia="仿宋" w:cs="仿宋"/>
          <w:i w:val="0"/>
          <w:caps w:val="0"/>
          <w:color w:val="auto"/>
          <w:spacing w:val="0"/>
          <w:sz w:val="32"/>
          <w:szCs w:val="32"/>
        </w:rPr>
        <w:t>政府信息公开申请登记、审核、办理、答复、归档工作制度，完善申请渠道，优化工作流程。</w:t>
      </w:r>
      <w:r>
        <w:rPr>
          <w:rFonts w:hint="eastAsia" w:ascii="仿宋" w:hAnsi="仿宋" w:eastAsia="仿宋" w:cs="仿宋"/>
          <w:i w:val="0"/>
          <w:caps w:val="0"/>
          <w:color w:val="auto"/>
          <w:spacing w:val="0"/>
          <w:sz w:val="32"/>
          <w:szCs w:val="32"/>
          <w:lang w:val="en-US" w:eastAsia="zh-CN"/>
        </w:rPr>
        <w:t>通过网络渠道收到</w:t>
      </w:r>
      <w:r>
        <w:rPr>
          <w:rFonts w:hint="eastAsia" w:ascii="仿宋" w:hAnsi="仿宋" w:eastAsia="仿宋" w:cs="仿宋"/>
          <w:i w:val="0"/>
          <w:caps w:val="0"/>
          <w:color w:val="auto"/>
          <w:spacing w:val="0"/>
          <w:sz w:val="32"/>
          <w:szCs w:val="32"/>
        </w:rPr>
        <w:t>申请公开政府信息的要求</w:t>
      </w:r>
      <w:r>
        <w:rPr>
          <w:rFonts w:hint="eastAsia" w:ascii="仿宋" w:hAnsi="仿宋" w:eastAsia="仿宋" w:cs="仿宋"/>
          <w:i w:val="0"/>
          <w:caps w:val="0"/>
          <w:color w:val="auto"/>
          <w:spacing w:val="0"/>
          <w:sz w:val="32"/>
          <w:szCs w:val="32"/>
          <w:lang w:val="en-US" w:eastAsia="zh-CN"/>
        </w:rPr>
        <w:t>3</w:t>
      </w:r>
      <w:r>
        <w:rPr>
          <w:rFonts w:hint="eastAsia" w:ascii="仿宋" w:hAnsi="仿宋" w:eastAsia="仿宋" w:cs="仿宋"/>
          <w:i w:val="0"/>
          <w:caps w:val="0"/>
          <w:color w:val="auto"/>
          <w:spacing w:val="0"/>
          <w:sz w:val="32"/>
          <w:szCs w:val="32"/>
        </w:rPr>
        <w:t>件，均</w:t>
      </w:r>
      <w:r>
        <w:rPr>
          <w:rFonts w:hint="eastAsia" w:ascii="仿宋" w:hAnsi="仿宋" w:eastAsia="仿宋" w:cs="仿宋"/>
          <w:i w:val="0"/>
          <w:caps w:val="0"/>
          <w:color w:val="auto"/>
          <w:spacing w:val="0"/>
          <w:sz w:val="32"/>
          <w:szCs w:val="32"/>
          <w:lang w:val="en-US" w:eastAsia="zh-CN"/>
        </w:rPr>
        <w:t>按要求</w:t>
      </w:r>
      <w:r>
        <w:rPr>
          <w:rFonts w:hint="eastAsia" w:ascii="仿宋" w:hAnsi="仿宋" w:eastAsia="仿宋" w:cs="仿宋"/>
          <w:i w:val="0"/>
          <w:caps w:val="0"/>
          <w:color w:val="auto"/>
          <w:spacing w:val="0"/>
          <w:sz w:val="32"/>
          <w:szCs w:val="32"/>
        </w:rPr>
        <w:t>完成答复</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行政复议案件1件，驳回申请人行政复议。</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firstLine="628"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lang w:val="en-US" w:eastAsia="zh-CN"/>
        </w:rPr>
        <w:t>3、</w:t>
      </w:r>
      <w:r>
        <w:rPr>
          <w:rFonts w:hint="eastAsia" w:ascii="仿宋_GB2312" w:hAnsi="仿宋_GB2312" w:eastAsia="仿宋_GB2312" w:cs="仿宋_GB2312"/>
          <w:b/>
          <w:bCs/>
          <w:i w:val="0"/>
          <w:caps w:val="0"/>
          <w:color w:val="auto"/>
          <w:spacing w:val="0"/>
          <w:sz w:val="32"/>
          <w:szCs w:val="32"/>
        </w:rPr>
        <w:t>推进重要决策公开。</w:t>
      </w:r>
      <w:r>
        <w:rPr>
          <w:rFonts w:hint="eastAsia" w:ascii="仿宋_GB2312" w:hAnsi="仿宋_GB2312" w:eastAsia="仿宋_GB2312" w:cs="仿宋_GB2312"/>
          <w:i w:val="0"/>
          <w:caps w:val="0"/>
          <w:color w:val="auto"/>
          <w:spacing w:val="0"/>
          <w:sz w:val="32"/>
          <w:szCs w:val="32"/>
          <w:lang w:eastAsia="zh-CN"/>
        </w:rPr>
        <w:t>我局</w:t>
      </w:r>
      <w:r>
        <w:rPr>
          <w:rFonts w:hint="eastAsia" w:ascii="仿宋_GB2312" w:hAnsi="仿宋_GB2312" w:eastAsia="仿宋_GB2312" w:cs="仿宋_GB2312"/>
          <w:i w:val="0"/>
          <w:caps w:val="0"/>
          <w:color w:val="auto"/>
          <w:spacing w:val="0"/>
          <w:sz w:val="32"/>
          <w:szCs w:val="32"/>
        </w:rPr>
        <w:t>加强重大行政决策信息公开机制建设。贯彻《重大行政决策程序暂行条例》和《浙江省重大行政决策程序规定》，健全重大行政决策事项目录公开发布机制。围绕政务“五公开”要求，推进重大决策预公开，健全利益相关方、公众代表、专家、媒体人士等列席政府会议制度</w:t>
      </w:r>
      <w:r>
        <w:rPr>
          <w:rFonts w:hint="eastAsia" w:ascii="仿宋_GB2312" w:hAnsi="仿宋_GB2312" w:eastAsia="仿宋_GB2312" w:cs="仿宋_GB2312"/>
          <w:i w:val="0"/>
          <w:caps w:val="0"/>
          <w:color w:val="auto"/>
          <w:spacing w:val="0"/>
          <w:sz w:val="32"/>
          <w:szCs w:val="32"/>
          <w:lang w:eastAsia="zh-CN"/>
        </w:rPr>
        <w:t>。今年，针对</w:t>
      </w:r>
      <w:r>
        <w:rPr>
          <w:rFonts w:hint="eastAsia" w:ascii="仿宋_GB2312" w:hAnsi="仿宋_GB2312" w:eastAsia="仿宋_GB2312" w:cs="仿宋_GB2312"/>
          <w:i w:val="0"/>
          <w:caps w:val="0"/>
          <w:color w:val="auto"/>
          <w:spacing w:val="0"/>
          <w:sz w:val="32"/>
          <w:szCs w:val="32"/>
        </w:rPr>
        <w:t>涉及公共利益的</w:t>
      </w:r>
      <w:r>
        <w:rPr>
          <w:rFonts w:hint="eastAsia" w:ascii="仿宋_GB2312" w:hAnsi="仿宋_GB2312" w:eastAsia="仿宋_GB2312" w:cs="仿宋_GB2312"/>
          <w:i w:val="0"/>
          <w:caps w:val="0"/>
          <w:color w:val="auto"/>
          <w:spacing w:val="0"/>
          <w:sz w:val="32"/>
          <w:szCs w:val="32"/>
          <w:lang w:eastAsia="zh-CN"/>
        </w:rPr>
        <w:t>《杭州市临安区节水行动实施方案》的制定</w:t>
      </w:r>
      <w:r>
        <w:rPr>
          <w:rFonts w:hint="eastAsia" w:ascii="仿宋_GB2312" w:hAnsi="仿宋_GB2312" w:eastAsia="仿宋_GB2312" w:cs="仿宋_GB2312"/>
          <w:i w:val="0"/>
          <w:caps w:val="0"/>
          <w:color w:val="auto"/>
          <w:spacing w:val="0"/>
          <w:sz w:val="32"/>
          <w:szCs w:val="32"/>
        </w:rPr>
        <w:t>，主动向社会公布征求意见</w:t>
      </w:r>
      <w:r>
        <w:rPr>
          <w:rFonts w:hint="eastAsia" w:ascii="仿宋_GB2312" w:hAnsi="仿宋_GB2312" w:eastAsia="仿宋_GB2312" w:cs="仿宋_GB2312"/>
          <w:i w:val="0"/>
          <w:caps w:val="0"/>
          <w:color w:val="auto"/>
          <w:spacing w:val="0"/>
          <w:sz w:val="32"/>
          <w:szCs w:val="32"/>
          <w:lang w:eastAsia="zh-CN"/>
        </w:rPr>
        <w:t>并择优采纳，</w:t>
      </w:r>
      <w:r>
        <w:rPr>
          <w:rFonts w:hint="eastAsia" w:ascii="仿宋_GB2312" w:hAnsi="仿宋_GB2312" w:eastAsia="仿宋_GB2312" w:cs="仿宋_GB2312"/>
          <w:i w:val="0"/>
          <w:caps w:val="0"/>
          <w:color w:val="auto"/>
          <w:spacing w:val="0"/>
          <w:sz w:val="32"/>
          <w:szCs w:val="32"/>
        </w:rPr>
        <w:t>第一时间解读</w:t>
      </w:r>
      <w:r>
        <w:rPr>
          <w:rFonts w:hint="eastAsia" w:ascii="仿宋_GB2312" w:hAnsi="仿宋_GB2312" w:eastAsia="仿宋_GB2312" w:cs="仿宋_GB2312"/>
          <w:i w:val="0"/>
          <w:caps w:val="0"/>
          <w:color w:val="auto"/>
          <w:spacing w:val="0"/>
          <w:sz w:val="32"/>
          <w:szCs w:val="32"/>
          <w:lang w:eastAsia="zh-CN"/>
        </w:rPr>
        <w:t>政策</w:t>
      </w:r>
      <w:r>
        <w:rPr>
          <w:rFonts w:hint="eastAsia" w:ascii="仿宋_GB2312" w:hAnsi="仿宋_GB2312" w:eastAsia="仿宋_GB2312" w:cs="仿宋_GB2312"/>
          <w:i w:val="0"/>
          <w:caps w:val="0"/>
          <w:color w:val="auto"/>
          <w:spacing w:val="0"/>
          <w:sz w:val="32"/>
          <w:szCs w:val="32"/>
        </w:rPr>
        <w:t>，释放权威政策信号。</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bCs/>
          <w:i w:val="0"/>
          <w:caps w:val="0"/>
          <w:color w:val="auto"/>
          <w:spacing w:val="0"/>
          <w:sz w:val="32"/>
          <w:szCs w:val="32"/>
          <w:lang w:val="en-US" w:eastAsia="zh-CN"/>
        </w:rPr>
        <w:t>4、</w:t>
      </w:r>
      <w:r>
        <w:rPr>
          <w:rFonts w:hint="eastAsia" w:ascii="仿宋_GB2312" w:hAnsi="仿宋_GB2312" w:eastAsia="仿宋_GB2312" w:cs="仿宋_GB2312"/>
          <w:b/>
          <w:bCs/>
          <w:i w:val="0"/>
          <w:caps w:val="0"/>
          <w:color w:val="auto"/>
          <w:spacing w:val="0"/>
          <w:sz w:val="32"/>
          <w:szCs w:val="32"/>
        </w:rPr>
        <w:t>实施政务服务信息公开。</w:t>
      </w:r>
      <w:r>
        <w:rPr>
          <w:rFonts w:hint="eastAsia" w:ascii="仿宋_GB2312" w:hAnsi="仿宋_GB2312" w:eastAsia="仿宋_GB2312" w:cs="仿宋_GB2312"/>
          <w:i w:val="0"/>
          <w:caps w:val="0"/>
          <w:color w:val="auto"/>
          <w:spacing w:val="0"/>
          <w:sz w:val="32"/>
          <w:szCs w:val="32"/>
        </w:rPr>
        <w:t>通过线上线下全面准确公开政府服务事项、办事指南、办事流程、办事机构、常见问题、监督举报方式等信息。全面深化改革，做好减税降费、进一步优化</w:t>
      </w:r>
      <w:r>
        <w:rPr>
          <w:rFonts w:hint="eastAsia" w:ascii="仿宋_GB2312" w:hAnsi="仿宋_GB2312" w:eastAsia="仿宋_GB2312" w:cs="仿宋_GB2312"/>
          <w:i w:val="0"/>
          <w:caps w:val="0"/>
          <w:color w:val="auto"/>
          <w:spacing w:val="0"/>
          <w:sz w:val="32"/>
          <w:szCs w:val="32"/>
          <w:lang w:eastAsia="zh-CN"/>
        </w:rPr>
        <w:t>水利</w:t>
      </w:r>
      <w:r>
        <w:rPr>
          <w:rFonts w:hint="eastAsia" w:ascii="仿宋_GB2312" w:hAnsi="仿宋_GB2312" w:eastAsia="仿宋_GB2312" w:cs="仿宋_GB2312"/>
          <w:i w:val="0"/>
          <w:caps w:val="0"/>
          <w:color w:val="auto"/>
          <w:spacing w:val="0"/>
          <w:sz w:val="32"/>
          <w:szCs w:val="32"/>
        </w:rPr>
        <w:t>“最多跑一次”审批相关事项</w:t>
      </w:r>
      <w:r>
        <w:rPr>
          <w:rFonts w:hint="eastAsia" w:ascii="仿宋_GB2312" w:hAnsi="仿宋_GB2312" w:eastAsia="仿宋_GB2312" w:cs="仿宋_GB2312"/>
          <w:i w:val="0"/>
          <w:caps w:val="0"/>
          <w:color w:val="auto"/>
          <w:spacing w:val="0"/>
          <w:sz w:val="32"/>
          <w:szCs w:val="32"/>
          <w:lang w:eastAsia="zh-CN"/>
        </w:rPr>
        <w:t>、“网上办、掌上办”</w:t>
      </w:r>
      <w:r>
        <w:rPr>
          <w:rFonts w:hint="eastAsia" w:ascii="仿宋_GB2312" w:hAnsi="仿宋_GB2312" w:eastAsia="仿宋_GB2312" w:cs="仿宋_GB2312"/>
          <w:i w:val="0"/>
          <w:caps w:val="0"/>
          <w:color w:val="auto"/>
          <w:spacing w:val="0"/>
          <w:sz w:val="32"/>
          <w:szCs w:val="32"/>
        </w:rPr>
        <w:t>等方面的政府信息公开工作。围绕公民个人和企业两个全生命周期，推进“一件事”全流程“最多跑一次”</w:t>
      </w:r>
      <w:r>
        <w:rPr>
          <w:rFonts w:hint="eastAsia" w:ascii="仿宋_GB2312" w:hAnsi="仿宋_GB2312" w:eastAsia="仿宋_GB2312" w:cs="仿宋_GB2312"/>
          <w:i w:val="0"/>
          <w:caps w:val="0"/>
          <w:color w:val="auto"/>
          <w:spacing w:val="0"/>
          <w:sz w:val="32"/>
          <w:szCs w:val="32"/>
          <w:lang w:eastAsia="zh-CN"/>
        </w:rPr>
        <w:t>，公开</w:t>
      </w:r>
      <w:r>
        <w:rPr>
          <w:rFonts w:hint="eastAsia" w:ascii="仿宋_GB2312" w:hAnsi="仿宋_GB2312" w:eastAsia="仿宋_GB2312" w:cs="仿宋_GB2312"/>
          <w:i w:val="0"/>
          <w:caps w:val="0"/>
          <w:color w:val="auto"/>
          <w:spacing w:val="0"/>
          <w:sz w:val="32"/>
          <w:szCs w:val="32"/>
          <w:lang w:val="en-US" w:eastAsia="zh-CN"/>
        </w:rPr>
        <w:t>对外管理服务事项52条。</w:t>
      </w:r>
    </w:p>
    <w:p>
      <w:pPr>
        <w:pStyle w:val="19"/>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lang w:val="en-US" w:eastAsia="zh-CN"/>
        </w:rPr>
        <w:t>5、</w:t>
      </w:r>
      <w:r>
        <w:rPr>
          <w:rFonts w:hint="eastAsia" w:ascii="仿宋_GB2312" w:hAnsi="仿宋_GB2312" w:eastAsia="仿宋_GB2312" w:cs="仿宋_GB2312"/>
          <w:b/>
          <w:bCs/>
          <w:i w:val="0"/>
          <w:caps w:val="0"/>
          <w:color w:val="auto"/>
          <w:spacing w:val="0"/>
          <w:sz w:val="32"/>
          <w:szCs w:val="32"/>
        </w:rPr>
        <w:t>深化行政执法信息公开。</w:t>
      </w:r>
      <w:r>
        <w:rPr>
          <w:rFonts w:hint="eastAsia" w:ascii="仿宋_GB2312" w:hAnsi="仿宋_GB2312" w:eastAsia="仿宋_GB2312" w:cs="仿宋_GB2312"/>
          <w:i w:val="0"/>
          <w:caps w:val="0"/>
          <w:color w:val="auto"/>
          <w:spacing w:val="0"/>
          <w:sz w:val="32"/>
          <w:szCs w:val="32"/>
        </w:rPr>
        <w:t>按照“谁执法、谁公示”的原则，落实行政执法公示制度。向社会依法公开行政执法职责、执法依据、执法程序、监督途径等信息</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落实行政处罚、行政许可“双公示”制度。</w:t>
      </w:r>
      <w:r>
        <w:rPr>
          <w:rFonts w:hint="eastAsia" w:ascii="仿宋_GB2312" w:hAnsi="仿宋_GB2312" w:eastAsia="仿宋_GB2312" w:cs="仿宋_GB2312"/>
          <w:i w:val="0"/>
          <w:caps w:val="0"/>
          <w:color w:val="auto"/>
          <w:spacing w:val="0"/>
          <w:sz w:val="32"/>
          <w:szCs w:val="32"/>
          <w:lang w:eastAsia="zh-CN"/>
        </w:rPr>
        <w:t>全年公布行政许可信息</w:t>
      </w:r>
      <w:r>
        <w:rPr>
          <w:rFonts w:hint="eastAsia" w:ascii="仿宋_GB2312" w:hAnsi="仿宋_GB2312" w:eastAsia="仿宋_GB2312" w:cs="仿宋_GB2312"/>
          <w:i w:val="0"/>
          <w:caps w:val="0"/>
          <w:color w:val="auto"/>
          <w:spacing w:val="0"/>
          <w:sz w:val="32"/>
          <w:szCs w:val="32"/>
          <w:lang w:val="en-US" w:eastAsia="zh-CN"/>
        </w:rPr>
        <w:t>236条，</w:t>
      </w:r>
      <w:r>
        <w:rPr>
          <w:rFonts w:hint="eastAsia" w:ascii="仿宋_GB2312" w:hAnsi="仿宋_GB2312" w:eastAsia="仿宋_GB2312" w:cs="仿宋_GB2312"/>
          <w:i w:val="0"/>
          <w:caps w:val="0"/>
          <w:color w:val="auto"/>
          <w:spacing w:val="0"/>
          <w:sz w:val="32"/>
          <w:szCs w:val="32"/>
        </w:rPr>
        <w:t>行政处罚处理决定数量</w:t>
      </w:r>
      <w:r>
        <w:rPr>
          <w:rFonts w:hint="eastAsia" w:ascii="仿宋_GB2312" w:hAnsi="仿宋_GB2312" w:eastAsia="仿宋_GB2312" w:cs="仿宋_GB2312"/>
          <w:i w:val="0"/>
          <w:caps w:val="0"/>
          <w:color w:val="auto"/>
          <w:spacing w:val="0"/>
          <w:sz w:val="32"/>
          <w:szCs w:val="32"/>
          <w:lang w:val="en-US" w:eastAsia="zh-CN"/>
        </w:rPr>
        <w:t>17件。同时，</w:t>
      </w:r>
      <w:r>
        <w:rPr>
          <w:rFonts w:hint="eastAsia" w:ascii="仿宋_GB2312" w:hAnsi="仿宋_GB2312" w:eastAsia="仿宋_GB2312" w:cs="仿宋_GB2312"/>
          <w:i w:val="0"/>
          <w:caps w:val="0"/>
          <w:color w:val="auto"/>
          <w:spacing w:val="0"/>
          <w:sz w:val="32"/>
          <w:szCs w:val="32"/>
        </w:rPr>
        <w:t>加强“双随机、一公开”监管</w:t>
      </w:r>
      <w:r>
        <w:rPr>
          <w:rFonts w:hint="eastAsia" w:ascii="仿宋_GB2312" w:hAnsi="仿宋_GB2312" w:eastAsia="仿宋_GB2312" w:cs="仿宋_GB2312"/>
          <w:i w:val="0"/>
          <w:caps w:val="0"/>
          <w:color w:val="auto"/>
          <w:spacing w:val="0"/>
          <w:sz w:val="32"/>
          <w:szCs w:val="32"/>
          <w:lang w:val="en-US" w:eastAsia="zh-CN"/>
        </w:rPr>
        <w:t>工作，</w:t>
      </w:r>
      <w:r>
        <w:rPr>
          <w:rFonts w:hint="eastAsia" w:ascii="仿宋_GB2312" w:hAnsi="仿宋_GB2312" w:eastAsia="仿宋_GB2312" w:cs="仿宋_GB2312"/>
          <w:i w:val="0"/>
          <w:caps w:val="0"/>
          <w:color w:val="auto"/>
          <w:spacing w:val="0"/>
          <w:sz w:val="32"/>
          <w:szCs w:val="32"/>
        </w:rPr>
        <w:t>按照省、市</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区工作要求</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color w:val="auto"/>
          <w:sz w:val="32"/>
          <w:szCs w:val="32"/>
        </w:rPr>
        <w:t>建立“双随机”抽查机制，</w:t>
      </w:r>
      <w:r>
        <w:rPr>
          <w:rFonts w:hint="eastAsia" w:ascii="仿宋_GB2312" w:hAnsi="仿宋_GB2312" w:eastAsia="仿宋_GB2312" w:cs="仿宋_GB2312"/>
          <w:color w:val="auto"/>
          <w:sz w:val="32"/>
          <w:szCs w:val="32"/>
          <w:lang w:val="en-US" w:eastAsia="zh-CN"/>
        </w:rPr>
        <w:t>2020年度</w:t>
      </w:r>
      <w:r>
        <w:rPr>
          <w:rFonts w:hint="eastAsia" w:ascii="仿宋_GB2312" w:hAnsi="仿宋_GB2312" w:eastAsia="仿宋_GB2312" w:cs="仿宋_GB2312"/>
          <w:color w:val="auto"/>
          <w:sz w:val="32"/>
          <w:szCs w:val="32"/>
          <w:lang w:eastAsia="zh-CN"/>
        </w:rPr>
        <w:t>共完抽查</w:t>
      </w:r>
      <w:r>
        <w:rPr>
          <w:rFonts w:hint="eastAsia" w:ascii="仿宋_GB2312" w:hAnsi="仿宋_GB2312" w:eastAsia="仿宋_GB2312" w:cs="仿宋_GB2312"/>
          <w:color w:val="auto"/>
          <w:sz w:val="32"/>
          <w:szCs w:val="32"/>
          <w:lang w:val="en-US" w:eastAsia="zh-CN"/>
        </w:rPr>
        <w:t>101</w:t>
      </w:r>
      <w:r>
        <w:rPr>
          <w:rFonts w:hint="eastAsia" w:ascii="仿宋_GB2312" w:hAnsi="仿宋_GB2312" w:eastAsia="仿宋_GB2312" w:cs="仿宋_GB2312"/>
          <w:color w:val="auto"/>
          <w:sz w:val="32"/>
          <w:szCs w:val="32"/>
          <w:lang w:eastAsia="zh-CN"/>
        </w:rPr>
        <w:t>户次</w:t>
      </w:r>
      <w:r>
        <w:rPr>
          <w:rFonts w:hint="eastAsia" w:ascii="仿宋_GB2312" w:hAnsi="仿宋_GB2312" w:eastAsia="仿宋_GB2312" w:cs="仿宋_GB2312"/>
          <w:color w:val="auto"/>
          <w:sz w:val="32"/>
          <w:szCs w:val="32"/>
          <w:lang w:val="en-US" w:eastAsia="zh-CN"/>
        </w:rPr>
        <w:t>，其中即时检查88户次，按年度计划完成双随机</w:t>
      </w:r>
      <w:r>
        <w:rPr>
          <w:rFonts w:hint="eastAsia" w:ascii="仿宋_GB2312" w:hAnsi="仿宋_GB2312" w:eastAsia="仿宋_GB2312" w:cs="仿宋_GB2312"/>
          <w:color w:val="auto"/>
          <w:sz w:val="32"/>
          <w:szCs w:val="32"/>
          <w:lang w:eastAsia="zh-CN"/>
        </w:rPr>
        <w:t>抽查</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大类</w:t>
      </w:r>
      <w:r>
        <w:rPr>
          <w:rFonts w:hint="eastAsia" w:ascii="仿宋_GB2312" w:hAnsi="仿宋_GB2312" w:eastAsia="仿宋_GB2312" w:cs="仿宋_GB2312"/>
          <w:color w:val="auto"/>
          <w:sz w:val="32"/>
          <w:szCs w:val="32"/>
          <w:lang w:val="en-US" w:eastAsia="zh-CN"/>
        </w:rPr>
        <w:t>13项，抽取执法人员20余人次，全年任务完成率、检查公示率、掌上执法率、抽查事项覆盖率等均达到100%</w:t>
      </w:r>
      <w:r>
        <w:rPr>
          <w:rFonts w:hint="eastAsia" w:ascii="仿宋_GB2312" w:hAnsi="仿宋_GB2312" w:eastAsia="仿宋_GB2312" w:cs="仿宋_GB2312"/>
          <w:color w:val="auto"/>
          <w:sz w:val="32"/>
          <w:szCs w:val="32"/>
        </w:rPr>
        <w:t>。</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firstLine="628"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lang w:val="en-US" w:eastAsia="zh-CN"/>
        </w:rPr>
        <w:t>6、</w:t>
      </w:r>
      <w:r>
        <w:rPr>
          <w:rFonts w:hint="eastAsia" w:ascii="仿宋_GB2312" w:hAnsi="仿宋_GB2312" w:eastAsia="仿宋_GB2312" w:cs="仿宋_GB2312"/>
          <w:b/>
          <w:bCs/>
          <w:i w:val="0"/>
          <w:caps w:val="0"/>
          <w:color w:val="auto"/>
          <w:spacing w:val="0"/>
          <w:sz w:val="32"/>
          <w:szCs w:val="32"/>
        </w:rPr>
        <w:t>推进基层政务公开标准化规范化。</w:t>
      </w:r>
      <w:r>
        <w:rPr>
          <w:rFonts w:hint="eastAsia" w:ascii="仿宋_GB2312" w:hAnsi="仿宋_GB2312" w:eastAsia="仿宋_GB2312" w:cs="仿宋_GB2312"/>
          <w:i w:val="0"/>
          <w:caps w:val="0"/>
          <w:color w:val="auto"/>
          <w:spacing w:val="0"/>
          <w:sz w:val="32"/>
          <w:szCs w:val="32"/>
        </w:rPr>
        <w:t>贯彻落实《浙江省人民政府办公厅关于全面推进基层政务公开标准化规范化工作的实施意见》（浙政办发〔2020〕16号）精神，按照杭州市推进基层政务公开标准化规范化工作计划表排定的时间节点，有序推进。</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二</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政策</w:t>
      </w:r>
      <w:r>
        <w:rPr>
          <w:rFonts w:hint="eastAsia" w:ascii="仿宋_GB2312" w:hAnsi="仿宋_GB2312" w:eastAsia="仿宋_GB2312" w:cs="仿宋_GB2312"/>
          <w:i w:val="0"/>
          <w:caps w:val="0"/>
          <w:color w:val="auto"/>
          <w:spacing w:val="0"/>
          <w:sz w:val="32"/>
          <w:szCs w:val="32"/>
          <w:lang w:eastAsia="zh-CN"/>
        </w:rPr>
        <w:t>解读、回应</w:t>
      </w:r>
      <w:r>
        <w:rPr>
          <w:rFonts w:hint="eastAsia" w:ascii="仿宋_GB2312" w:hAnsi="仿宋_GB2312" w:eastAsia="仿宋_GB2312" w:cs="仿宋_GB2312"/>
          <w:i w:val="0"/>
          <w:caps w:val="0"/>
          <w:color w:val="auto"/>
          <w:spacing w:val="0"/>
          <w:sz w:val="32"/>
          <w:szCs w:val="32"/>
          <w:lang w:val="en-US" w:eastAsia="zh-CN"/>
        </w:rPr>
        <w:t>关切</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b/>
          <w:bCs/>
          <w:i w:val="0"/>
          <w:caps w:val="0"/>
          <w:color w:val="auto"/>
          <w:spacing w:val="0"/>
          <w:sz w:val="32"/>
          <w:szCs w:val="32"/>
          <w:lang w:val="en-US" w:eastAsia="zh-CN"/>
        </w:rPr>
        <w:t>1、</w:t>
      </w:r>
      <w:r>
        <w:rPr>
          <w:rFonts w:hint="eastAsia" w:ascii="仿宋_GB2312" w:hAnsi="仿宋_GB2312" w:eastAsia="仿宋_GB2312" w:cs="仿宋_GB2312"/>
          <w:b/>
          <w:bCs/>
          <w:i w:val="0"/>
          <w:caps w:val="0"/>
          <w:color w:val="auto"/>
          <w:spacing w:val="0"/>
          <w:sz w:val="32"/>
          <w:szCs w:val="32"/>
        </w:rPr>
        <w:t>多元解读重要政策</w:t>
      </w:r>
      <w:r>
        <w:rPr>
          <w:rFonts w:hint="eastAsia" w:ascii="仿宋_GB2312" w:hAnsi="仿宋_GB2312" w:eastAsia="仿宋_GB2312" w:cs="仿宋_GB2312"/>
          <w:i w:val="0"/>
          <w:caps w:val="0"/>
          <w:color w:val="auto"/>
          <w:spacing w:val="0"/>
          <w:sz w:val="32"/>
          <w:szCs w:val="32"/>
        </w:rPr>
        <w:t>。主要负责人是政策解读第一责任人，</w:t>
      </w:r>
      <w:r>
        <w:rPr>
          <w:rFonts w:hint="eastAsia" w:ascii="仿宋_GB2312" w:hAnsi="仿宋_GB2312" w:eastAsia="仿宋_GB2312" w:cs="仿宋_GB2312"/>
          <w:i w:val="0"/>
          <w:caps w:val="0"/>
          <w:color w:val="auto"/>
          <w:spacing w:val="0"/>
          <w:sz w:val="32"/>
          <w:szCs w:val="32"/>
          <w:lang w:eastAsia="zh-CN"/>
        </w:rPr>
        <w:t>相关科室负责人是具体解读人，针对《杭州市临安区节水行动实施方案》文件，我局积极做好政策解读工作，</w:t>
      </w:r>
      <w:r>
        <w:rPr>
          <w:rFonts w:hint="eastAsia" w:ascii="仿宋_GB2312" w:hAnsi="仿宋_GB2312" w:eastAsia="仿宋_GB2312" w:cs="仿宋_GB2312"/>
          <w:i w:val="0"/>
          <w:caps w:val="0"/>
          <w:color w:val="auto"/>
          <w:spacing w:val="0"/>
          <w:sz w:val="32"/>
          <w:szCs w:val="32"/>
        </w:rPr>
        <w:t>与政策文件起草同步组织、同步审签、同步发布</w:t>
      </w:r>
      <w:r>
        <w:rPr>
          <w:rFonts w:hint="eastAsia" w:ascii="仿宋_GB2312" w:hAnsi="仿宋_GB2312" w:eastAsia="仿宋_GB2312" w:cs="仿宋_GB2312"/>
          <w:i w:val="0"/>
          <w:caps w:val="0"/>
          <w:color w:val="auto"/>
          <w:spacing w:val="0"/>
          <w:sz w:val="32"/>
          <w:szCs w:val="32"/>
          <w:lang w:eastAsia="zh-CN"/>
        </w:rPr>
        <w:t>。以文字解读、长图</w:t>
      </w:r>
      <w:r>
        <w:rPr>
          <w:rFonts w:hint="eastAsia" w:ascii="仿宋_GB2312" w:hAnsi="仿宋_GB2312" w:eastAsia="仿宋_GB2312" w:cs="仿宋_GB2312"/>
          <w:i w:val="0"/>
          <w:caps w:val="0"/>
          <w:color w:val="auto"/>
          <w:spacing w:val="0"/>
          <w:sz w:val="32"/>
          <w:szCs w:val="32"/>
        </w:rPr>
        <w:t>解读</w:t>
      </w:r>
      <w:r>
        <w:rPr>
          <w:rFonts w:hint="eastAsia" w:ascii="仿宋_GB2312" w:hAnsi="仿宋_GB2312" w:eastAsia="仿宋_GB2312" w:cs="仿宋_GB2312"/>
          <w:i w:val="0"/>
          <w:caps w:val="0"/>
          <w:color w:val="auto"/>
          <w:spacing w:val="0"/>
          <w:sz w:val="32"/>
          <w:szCs w:val="32"/>
          <w:lang w:eastAsia="zh-CN"/>
        </w:rPr>
        <w:t>等</w:t>
      </w:r>
      <w:r>
        <w:rPr>
          <w:rFonts w:hint="eastAsia" w:ascii="仿宋_GB2312" w:hAnsi="仿宋_GB2312" w:eastAsia="仿宋_GB2312" w:cs="仿宋_GB2312"/>
          <w:i w:val="0"/>
          <w:caps w:val="0"/>
          <w:color w:val="auto"/>
          <w:spacing w:val="0"/>
          <w:sz w:val="32"/>
          <w:szCs w:val="32"/>
        </w:rPr>
        <w:t>生动活泼、通俗易懂的</w:t>
      </w:r>
      <w:r>
        <w:rPr>
          <w:rFonts w:hint="eastAsia" w:ascii="仿宋_GB2312" w:hAnsi="仿宋_GB2312" w:eastAsia="仿宋_GB2312" w:cs="仿宋_GB2312"/>
          <w:i w:val="0"/>
          <w:caps w:val="0"/>
          <w:color w:val="auto"/>
          <w:spacing w:val="0"/>
          <w:sz w:val="32"/>
          <w:szCs w:val="32"/>
          <w:lang w:eastAsia="zh-CN"/>
        </w:rPr>
        <w:t>方式，</w:t>
      </w:r>
      <w:r>
        <w:rPr>
          <w:rFonts w:hint="eastAsia" w:ascii="仿宋_GB2312" w:hAnsi="仿宋_GB2312" w:eastAsia="仿宋_GB2312" w:cs="仿宋_GB2312"/>
          <w:i w:val="0"/>
          <w:caps w:val="0"/>
          <w:color w:val="auto"/>
          <w:spacing w:val="0"/>
          <w:sz w:val="32"/>
          <w:szCs w:val="32"/>
        </w:rPr>
        <w:t>有针对性地</w:t>
      </w:r>
      <w:r>
        <w:rPr>
          <w:rFonts w:hint="eastAsia" w:ascii="仿宋_GB2312" w:hAnsi="仿宋_GB2312" w:eastAsia="仿宋_GB2312" w:cs="仿宋_GB2312"/>
          <w:i w:val="0"/>
          <w:caps w:val="0"/>
          <w:color w:val="auto"/>
          <w:spacing w:val="0"/>
          <w:sz w:val="32"/>
          <w:szCs w:val="32"/>
          <w:lang w:eastAsia="zh-CN"/>
        </w:rPr>
        <w:t>解读</w:t>
      </w:r>
      <w:r>
        <w:rPr>
          <w:rFonts w:hint="eastAsia" w:ascii="仿宋_GB2312" w:hAnsi="仿宋_GB2312" w:eastAsia="仿宋_GB2312" w:cs="仿宋_GB2312"/>
          <w:i w:val="0"/>
          <w:caps w:val="0"/>
          <w:color w:val="auto"/>
          <w:spacing w:val="0"/>
          <w:sz w:val="32"/>
          <w:szCs w:val="32"/>
        </w:rPr>
        <w:t>政策制定的背景、主要内容、适用对象、注意事项、关键词解释、新旧政策差异等</w:t>
      </w:r>
      <w:r>
        <w:rPr>
          <w:rFonts w:hint="eastAsia" w:ascii="仿宋_GB2312" w:hAnsi="仿宋_GB2312" w:eastAsia="仿宋_GB2312" w:cs="仿宋_GB2312"/>
          <w:i w:val="0"/>
          <w:caps w:val="0"/>
          <w:color w:val="auto"/>
          <w:spacing w:val="0"/>
          <w:sz w:val="32"/>
          <w:szCs w:val="32"/>
          <w:lang w:eastAsia="zh-CN"/>
        </w:rPr>
        <w:t>。</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lang w:val="en-US" w:eastAsia="zh-CN"/>
        </w:rPr>
        <w:t>2、</w:t>
      </w:r>
      <w:r>
        <w:rPr>
          <w:rFonts w:hint="eastAsia" w:ascii="仿宋_GB2312" w:hAnsi="仿宋_GB2312" w:eastAsia="仿宋_GB2312" w:cs="仿宋_GB2312"/>
          <w:b/>
          <w:bCs/>
          <w:i w:val="0"/>
          <w:caps w:val="0"/>
          <w:color w:val="auto"/>
          <w:spacing w:val="0"/>
          <w:sz w:val="32"/>
          <w:szCs w:val="32"/>
        </w:rPr>
        <w:t>及时回应社会关切。</w:t>
      </w:r>
      <w:r>
        <w:rPr>
          <w:rFonts w:hint="eastAsia" w:ascii="仿宋_GB2312" w:hAnsi="仿宋_GB2312" w:eastAsia="仿宋_GB2312" w:cs="仿宋_GB2312"/>
          <w:i w:val="0"/>
          <w:caps w:val="0"/>
          <w:color w:val="auto"/>
          <w:spacing w:val="0"/>
          <w:sz w:val="32"/>
          <w:szCs w:val="32"/>
          <w:lang w:val="en-US" w:eastAsia="zh-CN"/>
        </w:rPr>
        <w:t>根据</w:t>
      </w:r>
      <w:r>
        <w:rPr>
          <w:rFonts w:hint="eastAsia" w:ascii="仿宋_GB2312" w:hAnsi="仿宋_GB2312" w:eastAsia="仿宋_GB2312" w:cs="仿宋_GB2312"/>
          <w:i w:val="0"/>
          <w:caps w:val="0"/>
          <w:color w:val="auto"/>
          <w:spacing w:val="0"/>
          <w:sz w:val="32"/>
          <w:szCs w:val="32"/>
        </w:rPr>
        <w:t>平台设置</w:t>
      </w:r>
      <w:r>
        <w:rPr>
          <w:rFonts w:hint="eastAsia" w:ascii="仿宋_GB2312" w:hAnsi="仿宋_GB2312" w:eastAsia="仿宋_GB2312" w:cs="仿宋_GB2312"/>
          <w:i w:val="0"/>
          <w:caps w:val="0"/>
          <w:color w:val="auto"/>
          <w:spacing w:val="0"/>
          <w:sz w:val="32"/>
          <w:szCs w:val="32"/>
          <w:lang w:val="en-US" w:eastAsia="zh-CN"/>
        </w:rPr>
        <w:t>的</w:t>
      </w:r>
      <w:r>
        <w:rPr>
          <w:rFonts w:hint="eastAsia" w:ascii="仿宋_GB2312" w:hAnsi="仿宋_GB2312" w:eastAsia="仿宋_GB2312" w:cs="仿宋_GB2312"/>
          <w:i w:val="0"/>
          <w:caps w:val="0"/>
          <w:color w:val="auto"/>
          <w:spacing w:val="0"/>
          <w:sz w:val="32"/>
          <w:szCs w:val="32"/>
        </w:rPr>
        <w:t>领导信箱、民意征集等栏目及时回应群众关切。按照“属地管理、分级负责、谁主管谁负责”的原则，落实政务舆情回应责任。持续做好人大代表建议和政协委员提案办理结果公开工作，办理结果与建议提案内容同步公开。</w:t>
      </w:r>
      <w:r>
        <w:rPr>
          <w:rFonts w:hint="eastAsia" w:ascii="仿宋_GB2312" w:hAnsi="仿宋_GB2312" w:eastAsia="仿宋_GB2312" w:cs="仿宋_GB2312"/>
          <w:i w:val="0"/>
          <w:caps w:val="0"/>
          <w:color w:val="auto"/>
          <w:spacing w:val="0"/>
          <w:sz w:val="32"/>
          <w:szCs w:val="32"/>
          <w:lang w:eastAsia="zh-CN"/>
        </w:rPr>
        <w:t>全年公开人大代表</w:t>
      </w:r>
      <w:r>
        <w:rPr>
          <w:rFonts w:hint="eastAsia" w:ascii="仿宋_GB2312" w:hAnsi="仿宋_GB2312" w:eastAsia="仿宋_GB2312" w:cs="仿宋_GB2312"/>
          <w:i w:val="0"/>
          <w:caps w:val="0"/>
          <w:color w:val="auto"/>
          <w:spacing w:val="0"/>
          <w:sz w:val="32"/>
          <w:szCs w:val="32"/>
          <w:lang w:val="en-US" w:eastAsia="zh-CN"/>
        </w:rPr>
        <w:t>建议11件，政协提案4件。</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三</w:t>
      </w:r>
      <w:r>
        <w:rPr>
          <w:rFonts w:hint="eastAsia" w:ascii="仿宋_GB2312" w:hAnsi="仿宋_GB2312" w:eastAsia="仿宋_GB2312" w:cs="仿宋_GB2312"/>
          <w:i w:val="0"/>
          <w:caps w:val="0"/>
          <w:color w:val="auto"/>
          <w:spacing w:val="0"/>
          <w:sz w:val="32"/>
          <w:szCs w:val="32"/>
          <w:lang w:eastAsia="zh-CN"/>
        </w:rPr>
        <w:t>）平台建设</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我局抓好平台载体，</w:t>
      </w:r>
      <w:r>
        <w:rPr>
          <w:rFonts w:hint="eastAsia" w:ascii="仿宋_GB2312" w:hAnsi="仿宋_GB2312" w:eastAsia="仿宋_GB2312" w:cs="仿宋_GB2312"/>
          <w:i w:val="0"/>
          <w:caps w:val="0"/>
          <w:color w:val="auto"/>
          <w:spacing w:val="0"/>
          <w:sz w:val="32"/>
          <w:szCs w:val="32"/>
        </w:rPr>
        <w:t>加大信息公开力度。结合</w:t>
      </w:r>
      <w:r>
        <w:rPr>
          <w:rFonts w:hint="eastAsia" w:ascii="仿宋_GB2312" w:hAnsi="仿宋_GB2312" w:eastAsia="仿宋_GB2312" w:cs="仿宋_GB2312"/>
          <w:i w:val="0"/>
          <w:caps w:val="0"/>
          <w:color w:val="auto"/>
          <w:spacing w:val="0"/>
          <w:sz w:val="32"/>
          <w:szCs w:val="32"/>
          <w:lang w:eastAsia="zh-CN"/>
        </w:rPr>
        <w:t>区</w:t>
      </w:r>
      <w:r>
        <w:rPr>
          <w:rFonts w:hint="eastAsia" w:ascii="仿宋_GB2312" w:hAnsi="仿宋_GB2312" w:eastAsia="仿宋_GB2312" w:cs="仿宋_GB2312"/>
          <w:i w:val="0"/>
          <w:caps w:val="0"/>
          <w:color w:val="auto"/>
          <w:spacing w:val="0"/>
          <w:sz w:val="32"/>
          <w:szCs w:val="32"/>
        </w:rPr>
        <w:t>政府</w:t>
      </w:r>
      <w:r>
        <w:rPr>
          <w:rFonts w:hint="eastAsia" w:ascii="仿宋_GB2312" w:hAnsi="仿宋_GB2312" w:eastAsia="仿宋_GB2312" w:cs="仿宋_GB2312"/>
          <w:i w:val="0"/>
          <w:caps w:val="0"/>
          <w:color w:val="auto"/>
          <w:spacing w:val="0"/>
          <w:sz w:val="32"/>
          <w:szCs w:val="32"/>
          <w:lang w:eastAsia="zh-CN"/>
        </w:rPr>
        <w:t>、局</w:t>
      </w:r>
      <w:r>
        <w:rPr>
          <w:rFonts w:hint="eastAsia" w:ascii="仿宋_GB2312" w:hAnsi="仿宋_GB2312" w:eastAsia="仿宋_GB2312" w:cs="仿宋_GB2312"/>
          <w:i w:val="0"/>
          <w:caps w:val="0"/>
          <w:color w:val="auto"/>
          <w:spacing w:val="0"/>
          <w:sz w:val="32"/>
          <w:szCs w:val="32"/>
        </w:rPr>
        <w:t>党委中心工作，充实政务公开内容，丰富政务公开形式，</w:t>
      </w:r>
      <w:r>
        <w:rPr>
          <w:rFonts w:hint="eastAsia" w:ascii="仿宋_GB2312" w:hAnsi="仿宋_GB2312" w:eastAsia="仿宋_GB2312" w:cs="仿宋_GB2312"/>
          <w:i w:val="0"/>
          <w:caps w:val="0"/>
          <w:color w:val="auto"/>
          <w:spacing w:val="0"/>
          <w:sz w:val="32"/>
          <w:szCs w:val="32"/>
          <w:lang w:eastAsia="zh-CN"/>
        </w:rPr>
        <w:t>通过</w:t>
      </w:r>
      <w:r>
        <w:rPr>
          <w:rFonts w:hint="eastAsia" w:ascii="仿宋_GB2312" w:hAnsi="仿宋_GB2312" w:eastAsia="仿宋_GB2312" w:cs="仿宋_GB2312"/>
          <w:i w:val="0"/>
          <w:caps w:val="0"/>
          <w:color w:val="auto"/>
          <w:spacing w:val="0"/>
          <w:sz w:val="32"/>
          <w:szCs w:val="32"/>
        </w:rPr>
        <w:t>浙江政务服务网“杭州·临安”门户网站、浙江政务直通车、新浪政务官方微博、“</w:t>
      </w:r>
      <w:r>
        <w:rPr>
          <w:rFonts w:hint="eastAsia" w:ascii="仿宋_GB2312" w:hAnsi="仿宋_GB2312" w:eastAsia="仿宋_GB2312" w:cs="仿宋_GB2312"/>
          <w:i w:val="0"/>
          <w:caps w:val="0"/>
          <w:color w:val="auto"/>
          <w:spacing w:val="0"/>
          <w:sz w:val="32"/>
          <w:szCs w:val="32"/>
          <w:lang w:eastAsia="zh-CN"/>
        </w:rPr>
        <w:t>临安水利</w:t>
      </w:r>
      <w:r>
        <w:rPr>
          <w:rFonts w:hint="eastAsia" w:ascii="仿宋_GB2312" w:hAnsi="仿宋_GB2312" w:eastAsia="仿宋_GB2312" w:cs="仿宋_GB2312"/>
          <w:i w:val="0"/>
          <w:caps w:val="0"/>
          <w:color w:val="auto"/>
          <w:spacing w:val="0"/>
          <w:sz w:val="32"/>
          <w:szCs w:val="32"/>
        </w:rPr>
        <w:t>”官方微信公众号等</w:t>
      </w:r>
      <w:r>
        <w:rPr>
          <w:rFonts w:hint="eastAsia" w:ascii="仿宋_GB2312" w:hAnsi="仿宋_GB2312" w:eastAsia="仿宋_GB2312" w:cs="仿宋_GB2312"/>
          <w:i w:val="0"/>
          <w:caps w:val="0"/>
          <w:color w:val="auto"/>
          <w:spacing w:val="0"/>
          <w:sz w:val="32"/>
          <w:szCs w:val="32"/>
          <w:lang w:eastAsia="zh-CN"/>
        </w:rPr>
        <w:t>渠道，</w:t>
      </w:r>
      <w:r>
        <w:rPr>
          <w:rFonts w:hint="eastAsia" w:ascii="仿宋_GB2312" w:hAnsi="仿宋_GB2312" w:eastAsia="仿宋_GB2312" w:cs="仿宋_GB2312"/>
          <w:i w:val="0"/>
          <w:caps w:val="0"/>
          <w:color w:val="auto"/>
          <w:spacing w:val="0"/>
          <w:sz w:val="32"/>
          <w:szCs w:val="32"/>
        </w:rPr>
        <w:t>及时将政策法规、重</w:t>
      </w:r>
      <w:r>
        <w:rPr>
          <w:rFonts w:hint="eastAsia" w:ascii="仿宋_GB2312" w:hAnsi="仿宋_GB2312" w:eastAsia="仿宋_GB2312" w:cs="仿宋_GB2312"/>
          <w:i w:val="0"/>
          <w:caps w:val="0"/>
          <w:color w:val="auto"/>
          <w:spacing w:val="0"/>
          <w:sz w:val="32"/>
          <w:szCs w:val="32"/>
          <w:lang w:eastAsia="zh-CN"/>
        </w:rPr>
        <w:t>点领域工作</w:t>
      </w:r>
      <w:r>
        <w:rPr>
          <w:rFonts w:hint="eastAsia" w:ascii="仿宋_GB2312" w:hAnsi="仿宋_GB2312" w:eastAsia="仿宋_GB2312" w:cs="仿宋_GB2312"/>
          <w:i w:val="0"/>
          <w:caps w:val="0"/>
          <w:color w:val="auto"/>
          <w:spacing w:val="0"/>
          <w:sz w:val="32"/>
          <w:szCs w:val="32"/>
        </w:rPr>
        <w:t>推进完成情况等信息</w:t>
      </w:r>
      <w:r>
        <w:rPr>
          <w:rFonts w:hint="eastAsia" w:ascii="仿宋_GB2312" w:hAnsi="仿宋_GB2312" w:eastAsia="仿宋_GB2312" w:cs="仿宋_GB2312"/>
          <w:i w:val="0"/>
          <w:caps w:val="0"/>
          <w:color w:val="auto"/>
          <w:spacing w:val="0"/>
          <w:sz w:val="32"/>
          <w:szCs w:val="32"/>
          <w:lang w:eastAsia="zh-CN"/>
        </w:rPr>
        <w:t>向社会发布。</w:t>
      </w:r>
      <w:r>
        <w:rPr>
          <w:rFonts w:hint="eastAsia" w:ascii="仿宋_GB2312" w:hAnsi="仿宋_GB2312" w:eastAsia="仿宋_GB2312" w:cs="仿宋_GB2312"/>
          <w:i w:val="0"/>
          <w:caps w:val="0"/>
          <w:color w:val="auto"/>
          <w:spacing w:val="0"/>
          <w:sz w:val="32"/>
          <w:szCs w:val="32"/>
          <w:lang w:val="en-US" w:eastAsia="zh-CN"/>
        </w:rPr>
        <w:t>2020年，在新浪微博发布原创信息148条，“临安水利”微信发布原创信息161条，“政务直通车”信息11条。</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四</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监督</w:t>
      </w:r>
      <w:r>
        <w:rPr>
          <w:rFonts w:hint="eastAsia" w:ascii="仿宋_GB2312" w:hAnsi="仿宋_GB2312" w:eastAsia="仿宋_GB2312" w:cs="仿宋_GB2312"/>
          <w:i w:val="0"/>
          <w:caps w:val="0"/>
          <w:color w:val="auto"/>
          <w:spacing w:val="0"/>
          <w:sz w:val="32"/>
          <w:szCs w:val="32"/>
          <w:lang w:eastAsia="zh-CN"/>
        </w:rPr>
        <w:t>保障机制</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局党委始终坚持把政府信息公开工作作为长期工作</w:t>
      </w:r>
      <w:r>
        <w:rPr>
          <w:rFonts w:hint="eastAsia" w:ascii="仿宋_GB2312" w:hAnsi="仿宋_GB2312" w:eastAsia="仿宋_GB2312" w:cs="仿宋_GB2312"/>
          <w:i w:val="0"/>
          <w:caps w:val="0"/>
          <w:color w:val="auto"/>
          <w:spacing w:val="0"/>
          <w:sz w:val="32"/>
          <w:szCs w:val="32"/>
          <w:lang w:val="en-US" w:eastAsia="zh-CN"/>
        </w:rPr>
        <w:t>来抓</w:t>
      </w:r>
      <w:r>
        <w:rPr>
          <w:rFonts w:hint="eastAsia" w:ascii="仿宋_GB2312" w:hAnsi="仿宋_GB2312" w:eastAsia="仿宋_GB2312" w:cs="仿宋_GB2312"/>
          <w:i w:val="0"/>
          <w:caps w:val="0"/>
          <w:color w:val="auto"/>
          <w:spacing w:val="0"/>
          <w:sz w:val="32"/>
          <w:szCs w:val="32"/>
        </w:rPr>
        <w:t>，认真贯彻落实《中华人民共和国政府信息公开条例》、《杭州市人民政府办公厅关于印发2020年杭州市政务公开工作要点的通知》（杭政办函〔2020〕21号）</w:t>
      </w:r>
      <w:r>
        <w:rPr>
          <w:rFonts w:hint="eastAsia" w:ascii="仿宋_GB2312" w:hAnsi="仿宋_GB2312" w:eastAsia="仿宋_GB2312" w:cs="仿宋_GB2312"/>
          <w:i w:val="0"/>
          <w:caps w:val="0"/>
          <w:color w:val="auto"/>
          <w:spacing w:val="0"/>
          <w:sz w:val="32"/>
          <w:szCs w:val="32"/>
          <w:lang w:val="en-US" w:eastAsia="zh-CN"/>
        </w:rPr>
        <w:t>和</w:t>
      </w:r>
      <w:r>
        <w:rPr>
          <w:rFonts w:hint="eastAsia" w:ascii="仿宋_GB2312" w:hAnsi="仿宋_GB2312" w:eastAsia="仿宋_GB2312" w:cs="仿宋_GB2312"/>
          <w:i w:val="0"/>
          <w:caps w:val="0"/>
          <w:color w:val="auto"/>
          <w:spacing w:val="0"/>
          <w:sz w:val="32"/>
          <w:szCs w:val="32"/>
        </w:rPr>
        <w:t>《区政府及区政府办公室政府信息公开工作处理程序》等规定有关要求，严格落实主体责任，规范信息发布内容。</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一方面，成</w:t>
      </w:r>
      <w:r>
        <w:rPr>
          <w:rFonts w:hint="eastAsia" w:ascii="仿宋_GB2312" w:hAnsi="仿宋_GB2312" w:eastAsia="仿宋_GB2312" w:cs="仿宋_GB2312"/>
          <w:i w:val="0"/>
          <w:caps w:val="0"/>
          <w:color w:val="auto"/>
          <w:spacing w:val="0"/>
          <w:sz w:val="32"/>
          <w:szCs w:val="32"/>
          <w:lang w:eastAsia="zh-CN"/>
        </w:rPr>
        <w:t>立</w:t>
      </w:r>
      <w:r>
        <w:rPr>
          <w:rFonts w:hint="eastAsia" w:ascii="仿宋_GB2312" w:hAnsi="仿宋_GB2312" w:eastAsia="仿宋_GB2312" w:cs="仿宋_GB2312"/>
          <w:i w:val="0"/>
          <w:caps w:val="0"/>
          <w:color w:val="auto"/>
          <w:spacing w:val="0"/>
          <w:sz w:val="32"/>
          <w:szCs w:val="32"/>
        </w:rPr>
        <w:t>由局</w:t>
      </w:r>
      <w:r>
        <w:rPr>
          <w:rFonts w:hint="eastAsia" w:ascii="仿宋_GB2312" w:hAnsi="仿宋_GB2312" w:eastAsia="仿宋_GB2312" w:cs="仿宋_GB2312"/>
          <w:i w:val="0"/>
          <w:caps w:val="0"/>
          <w:color w:val="auto"/>
          <w:spacing w:val="0"/>
          <w:sz w:val="32"/>
          <w:szCs w:val="32"/>
          <w:lang w:val="en-US" w:eastAsia="zh-CN"/>
        </w:rPr>
        <w:t>主要领导为</w:t>
      </w:r>
      <w:r>
        <w:rPr>
          <w:rFonts w:hint="eastAsia" w:ascii="仿宋_GB2312" w:hAnsi="仿宋_GB2312" w:eastAsia="仿宋_GB2312" w:cs="仿宋_GB2312"/>
          <w:i w:val="0"/>
          <w:caps w:val="0"/>
          <w:color w:val="auto"/>
          <w:spacing w:val="0"/>
          <w:sz w:val="32"/>
          <w:szCs w:val="32"/>
        </w:rPr>
        <w:t>组长、分管</w:t>
      </w:r>
      <w:r>
        <w:rPr>
          <w:rFonts w:hint="eastAsia" w:ascii="仿宋_GB2312" w:hAnsi="仿宋_GB2312" w:eastAsia="仿宋_GB2312" w:cs="仿宋_GB2312"/>
          <w:i w:val="0"/>
          <w:caps w:val="0"/>
          <w:color w:val="auto"/>
          <w:spacing w:val="0"/>
          <w:sz w:val="32"/>
          <w:szCs w:val="32"/>
          <w:lang w:val="en-US" w:eastAsia="zh-CN"/>
        </w:rPr>
        <w:t>领导</w:t>
      </w:r>
      <w:r>
        <w:rPr>
          <w:rFonts w:hint="eastAsia" w:ascii="仿宋_GB2312" w:hAnsi="仿宋_GB2312" w:eastAsia="仿宋_GB2312" w:cs="仿宋_GB2312"/>
          <w:i w:val="0"/>
          <w:caps w:val="0"/>
          <w:color w:val="auto"/>
          <w:spacing w:val="0"/>
          <w:sz w:val="32"/>
          <w:szCs w:val="32"/>
        </w:rPr>
        <w:t>为副组长、</w:t>
      </w:r>
      <w:r>
        <w:rPr>
          <w:rFonts w:hint="eastAsia" w:ascii="仿宋_GB2312" w:hAnsi="仿宋_GB2312" w:eastAsia="仿宋_GB2312" w:cs="仿宋_GB2312"/>
          <w:i w:val="0"/>
          <w:caps w:val="0"/>
          <w:color w:val="auto"/>
          <w:spacing w:val="0"/>
          <w:sz w:val="32"/>
          <w:szCs w:val="32"/>
          <w:lang w:val="en-US" w:eastAsia="zh-CN"/>
        </w:rPr>
        <w:t>局各</w:t>
      </w:r>
      <w:r>
        <w:rPr>
          <w:rFonts w:hint="eastAsia" w:ascii="仿宋_GB2312" w:hAnsi="仿宋_GB2312" w:eastAsia="仿宋_GB2312" w:cs="仿宋_GB2312"/>
          <w:i w:val="0"/>
          <w:caps w:val="0"/>
          <w:color w:val="auto"/>
          <w:spacing w:val="0"/>
          <w:sz w:val="32"/>
          <w:szCs w:val="32"/>
        </w:rPr>
        <w:t>科室</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单位</w:t>
      </w:r>
      <w:r>
        <w:rPr>
          <w:rFonts w:hint="eastAsia" w:ascii="仿宋_GB2312" w:hAnsi="仿宋_GB2312" w:eastAsia="仿宋_GB2312" w:cs="仿宋_GB2312"/>
          <w:i w:val="0"/>
          <w:caps w:val="0"/>
          <w:color w:val="auto"/>
          <w:spacing w:val="0"/>
          <w:sz w:val="32"/>
          <w:szCs w:val="32"/>
        </w:rPr>
        <w:t>负责人为成员的政府信息公开工作领导小组，</w:t>
      </w:r>
      <w:r>
        <w:rPr>
          <w:rFonts w:hint="eastAsia" w:ascii="仿宋_GB2312" w:hAnsi="仿宋_GB2312" w:eastAsia="仿宋_GB2312" w:cs="仿宋_GB2312"/>
          <w:i w:val="0"/>
          <w:caps w:val="0"/>
          <w:color w:val="auto"/>
          <w:spacing w:val="0"/>
          <w:sz w:val="32"/>
          <w:szCs w:val="32"/>
          <w:lang w:val="en-US" w:eastAsia="zh-CN"/>
        </w:rPr>
        <w:t>明确局</w:t>
      </w:r>
      <w:r>
        <w:rPr>
          <w:rFonts w:hint="eastAsia" w:ascii="仿宋_GB2312" w:hAnsi="仿宋_GB2312" w:eastAsia="仿宋_GB2312" w:cs="仿宋_GB2312"/>
          <w:i w:val="0"/>
          <w:caps w:val="0"/>
          <w:color w:val="auto"/>
          <w:spacing w:val="0"/>
          <w:sz w:val="32"/>
          <w:szCs w:val="32"/>
        </w:rPr>
        <w:t>办公室负责牵头政府信息公开工作</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具体负责政府信息公开内容的上报、更新、维护、组织协调等日常工作。局信息员负责收集、整理科室提供的政府信息，统一发布，一级抓一级，层层抓落实，形成了职责分明、分工合理、各负其责、齐抓共管的工作局面。</w:t>
      </w:r>
      <w:r>
        <w:rPr>
          <w:rFonts w:hint="eastAsia" w:ascii="仿宋_GB2312" w:hAnsi="仿宋_GB2312" w:eastAsia="仿宋_GB2312" w:cs="仿宋_GB2312"/>
          <w:i w:val="0"/>
          <w:caps w:val="0"/>
          <w:color w:val="auto"/>
          <w:spacing w:val="0"/>
          <w:sz w:val="32"/>
          <w:szCs w:val="32"/>
          <w:lang w:eastAsia="zh-CN"/>
        </w:rPr>
        <w:t>另一方面，</w:t>
      </w:r>
      <w:r>
        <w:rPr>
          <w:rFonts w:hint="eastAsia" w:ascii="仿宋_GB2312" w:hAnsi="仿宋_GB2312" w:eastAsia="仿宋_GB2312" w:cs="仿宋_GB2312"/>
          <w:i w:val="0"/>
          <w:caps w:val="0"/>
          <w:color w:val="auto"/>
          <w:spacing w:val="0"/>
          <w:sz w:val="32"/>
          <w:szCs w:val="32"/>
        </w:rPr>
        <w:t>按照</w:t>
      </w:r>
      <w:r>
        <w:rPr>
          <w:rFonts w:hint="eastAsia" w:ascii="仿宋_GB2312" w:hAnsi="仿宋_GB2312" w:eastAsia="仿宋_GB2312" w:cs="仿宋_GB2312"/>
          <w:i w:val="0"/>
          <w:caps w:val="0"/>
          <w:color w:val="auto"/>
          <w:spacing w:val="0"/>
          <w:sz w:val="32"/>
          <w:szCs w:val="32"/>
          <w:lang w:val="en-US" w:eastAsia="zh-CN"/>
        </w:rPr>
        <w:t>2020</w:t>
      </w:r>
      <w:r>
        <w:rPr>
          <w:rFonts w:hint="eastAsia" w:ascii="仿宋_GB2312" w:hAnsi="仿宋_GB2312" w:eastAsia="仿宋_GB2312" w:cs="仿宋_GB2312"/>
          <w:i w:val="0"/>
          <w:caps w:val="0"/>
          <w:color w:val="auto"/>
          <w:spacing w:val="0"/>
          <w:sz w:val="32"/>
          <w:szCs w:val="32"/>
        </w:rPr>
        <w:t>年政务新媒体管理和基层政务公开标准化规范化工作要求，健全政务公开与宣传、网信、大数据管理等部门的协调联动机制，落实经费保障，精心组织实施，确保各项举措落地。</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二、主</w:t>
      </w:r>
      <w:r>
        <w:rPr>
          <w:rFonts w:hint="eastAsia" w:ascii="仿宋_GB2312" w:hAnsi="仿宋_GB2312" w:eastAsia="仿宋_GB2312" w:cs="仿宋_GB2312"/>
          <w:i w:val="0"/>
          <w:caps w:val="0"/>
          <w:color w:val="auto"/>
          <w:spacing w:val="0"/>
          <w:sz w:val="32"/>
          <w:szCs w:val="32"/>
        </w:rPr>
        <w:t>动公开政府信息情况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仿宋_GB2312" w:hAnsi="仿宋_GB2312" w:eastAsia="仿宋_GB2312" w:cs="仿宋_GB2312"/>
          <w:i w:val="0"/>
          <w:caps w:val="0"/>
          <w:color w:val="auto"/>
          <w:spacing w:val="0"/>
          <w:sz w:val="32"/>
          <w:szCs w:val="32"/>
          <w:lang w:eastAsia="zh-CN"/>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仿宋_GB2312" w:hAnsi="仿宋_GB2312" w:eastAsia="仿宋_GB2312" w:cs="仿宋_GB2312"/>
          <w:i w:val="0"/>
          <w:caps w:val="0"/>
          <w:color w:val="auto"/>
          <w:spacing w:val="0"/>
          <w:sz w:val="32"/>
          <w:szCs w:val="32"/>
          <w:lang w:eastAsia="zh-CN"/>
        </w:rPr>
      </w:pPr>
      <w:bookmarkStart w:id="2" w:name="_GoBack"/>
      <w:r>
        <w:rPr>
          <w:rFonts w:hint="eastAsia" w:ascii="仿宋_GB2312" w:hAnsi="仿宋_GB2312" w:eastAsia="仿宋_GB2312" w:cs="仿宋_GB2312"/>
          <w:i w:val="0"/>
          <w:caps w:val="0"/>
          <w:color w:val="auto"/>
          <w:spacing w:val="0"/>
          <w:sz w:val="32"/>
          <w:szCs w:val="32"/>
          <w:lang w:eastAsia="zh-CN"/>
        </w:rPr>
        <w:drawing>
          <wp:inline distT="0" distB="0" distL="114300" distR="114300">
            <wp:extent cx="4572000" cy="4019550"/>
            <wp:effectExtent l="9525" t="9525" r="9525" b="9525"/>
            <wp:docPr id="4" name="图片 4" descr="38057e9430dc0e3f9dd603111d72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8057e9430dc0e3f9dd603111d728a3"/>
                    <pic:cNvPicPr>
                      <a:picLocks noChangeAspect="1"/>
                    </pic:cNvPicPr>
                  </pic:nvPicPr>
                  <pic:blipFill>
                    <a:blip r:embed="rId6"/>
                    <a:stretch>
                      <a:fillRect/>
                    </a:stretch>
                  </pic:blipFill>
                  <pic:spPr>
                    <a:xfrm>
                      <a:off x="0" y="0"/>
                      <a:ext cx="4572000" cy="4019550"/>
                    </a:xfrm>
                    <a:prstGeom prst="rect">
                      <a:avLst/>
                    </a:prstGeom>
                    <a:ln>
                      <a:solidFill>
                        <a:schemeClr val="tx1"/>
                      </a:solidFill>
                    </a:ln>
                  </pic:spPr>
                </pic:pic>
              </a:graphicData>
            </a:graphic>
          </wp:inline>
        </w:drawing>
      </w:r>
      <w:bookmarkEnd w:id="2"/>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三、收到和处理政府信息公开申请情况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drawing>
          <wp:inline distT="0" distB="0" distL="114300" distR="114300">
            <wp:extent cx="4093210" cy="3859530"/>
            <wp:effectExtent l="9525" t="9525" r="12065" b="17145"/>
            <wp:docPr id="2" name="图片 2" descr="QQ截图2021011509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10115091651"/>
                    <pic:cNvPicPr>
                      <a:picLocks noChangeAspect="1"/>
                    </pic:cNvPicPr>
                  </pic:nvPicPr>
                  <pic:blipFill>
                    <a:blip r:embed="rId7"/>
                    <a:stretch>
                      <a:fillRect/>
                    </a:stretch>
                  </pic:blipFill>
                  <pic:spPr>
                    <a:xfrm>
                      <a:off x="0" y="0"/>
                      <a:ext cx="4093210" cy="3859530"/>
                    </a:xfrm>
                    <a:prstGeom prst="rect">
                      <a:avLst/>
                    </a:prstGeom>
                    <a:noFill/>
                    <a:ln w="9525" cap="flat" cmpd="sng">
                      <a:solidFill>
                        <a:srgbClr val="000000"/>
                      </a:solidFill>
                      <a:prstDash val="solid"/>
                      <a:miter/>
                      <a:headEnd type="none" w="med" len="med"/>
                      <a:tailEnd type="none" w="med" len="med"/>
                    </a:ln>
                  </pic:spPr>
                </pic:pic>
              </a:graphicData>
            </a:graphic>
          </wp:inline>
        </w:drawing>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四、政府信息公开行政复议、行政诉讼情况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drawing>
          <wp:inline distT="0" distB="0" distL="114300" distR="114300">
            <wp:extent cx="5008245" cy="477520"/>
            <wp:effectExtent l="9525" t="9525" r="11430" b="27305"/>
            <wp:docPr id="3" name="图片 3" descr="QQ截图2021011509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10115091830"/>
                    <pic:cNvPicPr>
                      <a:picLocks noChangeAspect="1"/>
                    </pic:cNvPicPr>
                  </pic:nvPicPr>
                  <pic:blipFill>
                    <a:blip r:embed="rId8"/>
                    <a:stretch>
                      <a:fillRect/>
                    </a:stretch>
                  </pic:blipFill>
                  <pic:spPr>
                    <a:xfrm>
                      <a:off x="0" y="0"/>
                      <a:ext cx="5008245" cy="477520"/>
                    </a:xfrm>
                    <a:prstGeom prst="rect">
                      <a:avLst/>
                    </a:prstGeom>
                    <a:noFill/>
                    <a:ln w="9525" cap="flat" cmpd="sng">
                      <a:solidFill>
                        <a:srgbClr val="000000"/>
                      </a:solidFill>
                      <a:prstDash val="solid"/>
                      <a:miter/>
                      <a:headEnd type="none" w="med" len="med"/>
                      <a:tailEnd type="none" w="med" len="med"/>
                    </a:ln>
                  </pic:spPr>
                </pic:pic>
              </a:graphicData>
            </a:graphic>
          </wp:inline>
        </w:drawing>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五、政府信息公开工作存在的主要困难及改进情况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（一）存在问题</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2</w:t>
      </w:r>
      <w:r>
        <w:rPr>
          <w:rFonts w:hint="eastAsia" w:ascii="仿宋_GB2312" w:hAnsi="仿宋_GB2312" w:eastAsia="仿宋_GB2312" w:cs="仿宋_GB2312"/>
          <w:i w:val="0"/>
          <w:caps w:val="0"/>
          <w:color w:val="auto"/>
          <w:spacing w:val="0"/>
          <w:sz w:val="32"/>
          <w:szCs w:val="32"/>
        </w:rPr>
        <w:t>0</w:t>
      </w:r>
      <w:r>
        <w:rPr>
          <w:rFonts w:hint="eastAsia" w:ascii="仿宋_GB2312" w:hAnsi="仿宋_GB2312" w:eastAsia="仿宋_GB2312" w:cs="仿宋_GB2312"/>
          <w:i w:val="0"/>
          <w:caps w:val="0"/>
          <w:color w:val="auto"/>
          <w:spacing w:val="0"/>
          <w:sz w:val="32"/>
          <w:szCs w:val="32"/>
          <w:lang w:val="en-US" w:eastAsia="zh-CN"/>
        </w:rPr>
        <w:t>20</w:t>
      </w:r>
      <w:r>
        <w:rPr>
          <w:rFonts w:hint="eastAsia" w:ascii="仿宋_GB2312" w:hAnsi="仿宋_GB2312" w:eastAsia="仿宋_GB2312" w:cs="仿宋_GB2312"/>
          <w:i w:val="0"/>
          <w:caps w:val="0"/>
          <w:color w:val="auto"/>
          <w:spacing w:val="0"/>
          <w:sz w:val="32"/>
          <w:szCs w:val="32"/>
        </w:rPr>
        <w:t>年，我局在信息公开方面取得了一定的成绩，但仍有一些问题。</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一是信息公开的方式、影响力不够。目前主要途径为政务网站和政务微信、微博，但受主客观因素影响，接收群众数量较少。</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二是</w:t>
      </w:r>
      <w:r>
        <w:rPr>
          <w:rFonts w:hint="eastAsia" w:ascii="仿宋_GB2312" w:hAnsi="仿宋_GB2312" w:eastAsia="仿宋_GB2312" w:cs="仿宋_GB2312"/>
          <w:i w:val="0"/>
          <w:caps w:val="0"/>
          <w:color w:val="auto"/>
          <w:spacing w:val="0"/>
          <w:sz w:val="32"/>
          <w:szCs w:val="32"/>
          <w:lang w:eastAsia="zh-CN"/>
        </w:rPr>
        <w:t>全局</w:t>
      </w:r>
      <w:r>
        <w:rPr>
          <w:rFonts w:hint="eastAsia" w:ascii="仿宋_GB2312" w:hAnsi="仿宋_GB2312" w:eastAsia="仿宋_GB2312" w:cs="仿宋_GB2312"/>
          <w:i w:val="0"/>
          <w:caps w:val="0"/>
          <w:color w:val="auto"/>
          <w:spacing w:val="0"/>
          <w:sz w:val="32"/>
          <w:szCs w:val="32"/>
        </w:rPr>
        <w:t>对政府信息公开</w:t>
      </w:r>
      <w:r>
        <w:rPr>
          <w:rFonts w:hint="eastAsia" w:ascii="仿宋_GB2312" w:hAnsi="仿宋_GB2312" w:eastAsia="仿宋_GB2312" w:cs="仿宋_GB2312"/>
          <w:i w:val="0"/>
          <w:caps w:val="0"/>
          <w:color w:val="auto"/>
          <w:spacing w:val="0"/>
          <w:sz w:val="32"/>
          <w:szCs w:val="32"/>
          <w:lang w:eastAsia="zh-CN"/>
        </w:rPr>
        <w:t>重要性的认识</w:t>
      </w:r>
      <w:r>
        <w:rPr>
          <w:rFonts w:hint="eastAsia" w:ascii="仿宋_GB2312" w:hAnsi="仿宋_GB2312" w:eastAsia="仿宋_GB2312" w:cs="仿宋_GB2312"/>
          <w:i w:val="0"/>
          <w:caps w:val="0"/>
          <w:color w:val="auto"/>
          <w:spacing w:val="0"/>
          <w:sz w:val="32"/>
          <w:szCs w:val="32"/>
        </w:rPr>
        <w:t>有待进一步增强</w:t>
      </w:r>
      <w:r>
        <w:rPr>
          <w:rFonts w:hint="eastAsia" w:ascii="仿宋_GB2312" w:hAnsi="仿宋_GB2312" w:eastAsia="仿宋_GB2312" w:cs="仿宋_GB2312"/>
          <w:i w:val="0"/>
          <w:caps w:val="0"/>
          <w:color w:val="auto"/>
          <w:spacing w:val="0"/>
          <w:sz w:val="32"/>
          <w:szCs w:val="32"/>
          <w:lang w:eastAsia="zh-CN"/>
        </w:rPr>
        <w:t>，对信息公开模块梳理还存在阻点</w:t>
      </w:r>
      <w:r>
        <w:rPr>
          <w:rFonts w:hint="eastAsia" w:ascii="仿宋_GB2312" w:hAnsi="仿宋_GB2312" w:eastAsia="仿宋_GB2312" w:cs="仿宋_GB2312"/>
          <w:i w:val="0"/>
          <w:caps w:val="0"/>
          <w:color w:val="auto"/>
          <w:spacing w:val="0"/>
          <w:sz w:val="32"/>
          <w:szCs w:val="32"/>
        </w:rPr>
        <w:t>。</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三是信息公开</w:t>
      </w:r>
      <w:r>
        <w:rPr>
          <w:rFonts w:hint="eastAsia" w:ascii="仿宋_GB2312" w:hAnsi="仿宋_GB2312" w:eastAsia="仿宋_GB2312" w:cs="仿宋_GB2312"/>
          <w:i w:val="0"/>
          <w:caps w:val="0"/>
          <w:color w:val="auto"/>
          <w:spacing w:val="0"/>
          <w:sz w:val="32"/>
          <w:szCs w:val="32"/>
          <w:lang w:eastAsia="zh-CN"/>
        </w:rPr>
        <w:t>工作</w:t>
      </w:r>
      <w:r>
        <w:rPr>
          <w:rFonts w:hint="eastAsia" w:ascii="仿宋_GB2312" w:hAnsi="仿宋_GB2312" w:eastAsia="仿宋_GB2312" w:cs="仿宋_GB2312"/>
          <w:i w:val="0"/>
          <w:caps w:val="0"/>
          <w:color w:val="auto"/>
          <w:spacing w:val="0"/>
          <w:sz w:val="32"/>
          <w:szCs w:val="32"/>
        </w:rPr>
        <w:t>人员配置与繁重的工作任务不相适应</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效率有待加强。</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（二）20</w:t>
      </w:r>
      <w:r>
        <w:rPr>
          <w:rFonts w:hint="eastAsia" w:ascii="仿宋_GB2312" w:hAnsi="仿宋_GB2312" w:eastAsia="仿宋_GB2312" w:cs="仿宋_GB2312"/>
          <w:i w:val="0"/>
          <w:caps w:val="0"/>
          <w:color w:val="auto"/>
          <w:spacing w:val="0"/>
          <w:sz w:val="32"/>
          <w:szCs w:val="32"/>
          <w:lang w:val="en-US" w:eastAsia="zh-CN"/>
        </w:rPr>
        <w:t>21</w:t>
      </w:r>
      <w:r>
        <w:rPr>
          <w:rFonts w:hint="eastAsia" w:ascii="仿宋_GB2312" w:hAnsi="仿宋_GB2312" w:eastAsia="仿宋_GB2312" w:cs="仿宋_GB2312"/>
          <w:i w:val="0"/>
          <w:caps w:val="0"/>
          <w:color w:val="auto"/>
          <w:spacing w:val="0"/>
          <w:sz w:val="32"/>
          <w:szCs w:val="32"/>
          <w:lang w:eastAsia="zh-CN"/>
        </w:rPr>
        <w:t>年工作计划及有关建议</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b/>
          <w:bCs/>
          <w:i w:val="0"/>
          <w:caps w:val="0"/>
          <w:color w:val="auto"/>
          <w:spacing w:val="0"/>
          <w:sz w:val="32"/>
          <w:szCs w:val="32"/>
          <w:lang w:eastAsia="zh-CN"/>
        </w:rPr>
        <w:t>一</w:t>
      </w:r>
      <w:r>
        <w:rPr>
          <w:rFonts w:hint="eastAsia" w:ascii="仿宋_GB2312" w:hAnsi="仿宋_GB2312" w:eastAsia="仿宋_GB2312" w:cs="仿宋_GB2312"/>
          <w:b/>
          <w:bCs/>
          <w:i w:val="0"/>
          <w:caps w:val="0"/>
          <w:color w:val="auto"/>
          <w:spacing w:val="0"/>
          <w:sz w:val="32"/>
          <w:szCs w:val="32"/>
        </w:rPr>
        <w:t>是</w:t>
      </w:r>
      <w:r>
        <w:rPr>
          <w:rFonts w:hint="eastAsia" w:ascii="仿宋_GB2312" w:hAnsi="仿宋_GB2312" w:eastAsia="仿宋_GB2312" w:cs="仿宋_GB2312"/>
          <w:b/>
          <w:bCs/>
          <w:i w:val="0"/>
          <w:caps w:val="0"/>
          <w:color w:val="auto"/>
          <w:spacing w:val="0"/>
          <w:sz w:val="32"/>
          <w:szCs w:val="32"/>
          <w:lang w:eastAsia="zh-CN"/>
        </w:rPr>
        <w:t>强化思想认识，</w:t>
      </w:r>
      <w:r>
        <w:rPr>
          <w:rFonts w:hint="eastAsia" w:ascii="仿宋_GB2312" w:hAnsi="仿宋_GB2312" w:eastAsia="仿宋_GB2312" w:cs="仿宋_GB2312"/>
          <w:b/>
          <w:bCs/>
          <w:i w:val="0"/>
          <w:caps w:val="0"/>
          <w:color w:val="auto"/>
          <w:spacing w:val="0"/>
          <w:sz w:val="32"/>
          <w:szCs w:val="32"/>
        </w:rPr>
        <w:t>加大信息公开力度。</w:t>
      </w:r>
      <w:r>
        <w:rPr>
          <w:rFonts w:hint="eastAsia" w:ascii="仿宋_GB2312" w:hAnsi="仿宋_GB2312" w:eastAsia="仿宋_GB2312" w:cs="仿宋_GB2312"/>
          <w:i w:val="0"/>
          <w:caps w:val="0"/>
          <w:color w:val="auto"/>
          <w:spacing w:val="0"/>
          <w:sz w:val="32"/>
          <w:szCs w:val="32"/>
        </w:rPr>
        <w:t>坚持以公开为原则，不公开为例外，</w:t>
      </w:r>
      <w:r>
        <w:rPr>
          <w:rFonts w:hint="eastAsia" w:ascii="仿宋_GB2312" w:hAnsi="仿宋_GB2312" w:eastAsia="仿宋_GB2312" w:cs="仿宋_GB2312"/>
          <w:i w:val="0"/>
          <w:caps w:val="0"/>
          <w:color w:val="auto"/>
          <w:spacing w:val="0"/>
          <w:sz w:val="32"/>
          <w:szCs w:val="32"/>
          <w:lang w:eastAsia="zh-CN"/>
        </w:rPr>
        <w:t>持续</w:t>
      </w:r>
      <w:r>
        <w:rPr>
          <w:rFonts w:hint="eastAsia" w:ascii="仿宋_GB2312" w:hAnsi="仿宋_GB2312" w:eastAsia="仿宋_GB2312" w:cs="仿宋_GB2312"/>
          <w:i w:val="0"/>
          <w:caps w:val="0"/>
          <w:color w:val="auto"/>
          <w:spacing w:val="0"/>
          <w:sz w:val="32"/>
          <w:szCs w:val="32"/>
        </w:rPr>
        <w:t>深化政府信息公开工作，充实政务公开内容</w:t>
      </w:r>
      <w:r>
        <w:rPr>
          <w:rFonts w:hint="eastAsia" w:ascii="仿宋_GB2312" w:hAnsi="仿宋_GB2312" w:eastAsia="仿宋_GB2312" w:cs="仿宋_GB2312"/>
          <w:i w:val="0"/>
          <w:caps w:val="0"/>
          <w:color w:val="auto"/>
          <w:spacing w:val="0"/>
          <w:sz w:val="32"/>
          <w:szCs w:val="32"/>
          <w:lang w:eastAsia="zh-CN"/>
        </w:rPr>
        <w:t>，建立全局性信息公开常态化机制。</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lang w:eastAsia="zh-CN"/>
        </w:rPr>
        <w:t>二</w:t>
      </w:r>
      <w:r>
        <w:rPr>
          <w:rFonts w:hint="eastAsia" w:ascii="仿宋_GB2312" w:hAnsi="仿宋_GB2312" w:eastAsia="仿宋_GB2312" w:cs="仿宋_GB2312"/>
          <w:b/>
          <w:bCs/>
          <w:i w:val="0"/>
          <w:caps w:val="0"/>
          <w:color w:val="auto"/>
          <w:spacing w:val="0"/>
          <w:sz w:val="32"/>
          <w:szCs w:val="32"/>
        </w:rPr>
        <w:t>是抓好工作落实</w:t>
      </w:r>
      <w:r>
        <w:rPr>
          <w:rFonts w:hint="eastAsia" w:ascii="仿宋_GB2312" w:hAnsi="仿宋_GB2312" w:eastAsia="仿宋_GB2312" w:cs="仿宋_GB2312"/>
          <w:b/>
          <w:bCs/>
          <w:i w:val="0"/>
          <w:caps w:val="0"/>
          <w:color w:val="auto"/>
          <w:spacing w:val="0"/>
          <w:sz w:val="32"/>
          <w:szCs w:val="32"/>
          <w:lang w:eastAsia="zh-CN"/>
        </w:rPr>
        <w:t>，细化公开流程</w:t>
      </w:r>
      <w:r>
        <w:rPr>
          <w:rFonts w:hint="eastAsia" w:ascii="仿宋_GB2312" w:hAnsi="仿宋_GB2312" w:eastAsia="仿宋_GB2312" w:cs="仿宋_GB2312"/>
          <w:b/>
          <w:bCs/>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根据最新工作要求，</w:t>
      </w:r>
      <w:r>
        <w:rPr>
          <w:rFonts w:hint="eastAsia" w:ascii="仿宋_GB2312" w:hAnsi="仿宋_GB2312" w:eastAsia="仿宋_GB2312" w:cs="仿宋_GB2312"/>
          <w:i w:val="0"/>
          <w:caps w:val="0"/>
          <w:color w:val="auto"/>
          <w:spacing w:val="0"/>
          <w:sz w:val="32"/>
          <w:szCs w:val="32"/>
        </w:rPr>
        <w:t>结合</w:t>
      </w:r>
      <w:r>
        <w:rPr>
          <w:rFonts w:hint="eastAsia" w:ascii="仿宋_GB2312" w:hAnsi="仿宋_GB2312" w:eastAsia="仿宋_GB2312" w:cs="仿宋_GB2312"/>
          <w:i w:val="0"/>
          <w:caps w:val="0"/>
          <w:color w:val="auto"/>
          <w:spacing w:val="0"/>
          <w:sz w:val="32"/>
          <w:szCs w:val="32"/>
          <w:lang w:eastAsia="zh-CN"/>
        </w:rPr>
        <w:t>局内部</w:t>
      </w:r>
      <w:r>
        <w:rPr>
          <w:rFonts w:hint="eastAsia" w:ascii="仿宋_GB2312" w:hAnsi="仿宋_GB2312" w:eastAsia="仿宋_GB2312" w:cs="仿宋_GB2312"/>
          <w:i w:val="0"/>
          <w:caps w:val="0"/>
          <w:color w:val="auto"/>
          <w:spacing w:val="0"/>
          <w:sz w:val="32"/>
          <w:szCs w:val="32"/>
          <w:lang w:val="en-US" w:eastAsia="zh-CN"/>
        </w:rPr>
        <w:t>OA办公系统，让信息公开工作流程化、规范化。同时，强化</w:t>
      </w:r>
      <w:r>
        <w:rPr>
          <w:rFonts w:hint="eastAsia" w:ascii="仿宋_GB2312" w:hAnsi="仿宋_GB2312" w:eastAsia="仿宋_GB2312" w:cs="仿宋_GB2312"/>
          <w:i w:val="0"/>
          <w:caps w:val="0"/>
          <w:color w:val="auto"/>
          <w:spacing w:val="0"/>
          <w:sz w:val="32"/>
          <w:szCs w:val="32"/>
        </w:rPr>
        <w:t>政府公开信息</w:t>
      </w:r>
      <w:r>
        <w:rPr>
          <w:rFonts w:hint="eastAsia" w:ascii="仿宋_GB2312" w:hAnsi="仿宋_GB2312" w:eastAsia="仿宋_GB2312" w:cs="仿宋_GB2312"/>
          <w:i w:val="0"/>
          <w:caps w:val="0"/>
          <w:color w:val="auto"/>
          <w:spacing w:val="0"/>
          <w:sz w:val="32"/>
          <w:szCs w:val="32"/>
          <w:lang w:eastAsia="zh-CN"/>
        </w:rPr>
        <w:t>的审核</w:t>
      </w:r>
      <w:r>
        <w:rPr>
          <w:rFonts w:hint="eastAsia" w:ascii="仿宋_GB2312" w:hAnsi="仿宋_GB2312" w:eastAsia="仿宋_GB2312" w:cs="仿宋_GB2312"/>
          <w:i w:val="0"/>
          <w:caps w:val="0"/>
          <w:color w:val="auto"/>
          <w:spacing w:val="0"/>
          <w:sz w:val="32"/>
          <w:szCs w:val="32"/>
        </w:rPr>
        <w:t>工作，落实政府信息发布保密审查机制，确保网站信息及时、准确。</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rPr>
        <w:t>三是抓好舆情反馈</w:t>
      </w:r>
      <w:r>
        <w:rPr>
          <w:rFonts w:hint="eastAsia" w:ascii="仿宋_GB2312" w:hAnsi="仿宋_GB2312" w:eastAsia="仿宋_GB2312" w:cs="仿宋_GB2312"/>
          <w:b/>
          <w:bCs/>
          <w:i w:val="0"/>
          <w:caps w:val="0"/>
          <w:color w:val="auto"/>
          <w:spacing w:val="0"/>
          <w:sz w:val="32"/>
          <w:szCs w:val="32"/>
          <w:lang w:eastAsia="zh-CN"/>
        </w:rPr>
        <w:t>，及时回应关切</w:t>
      </w:r>
      <w:r>
        <w:rPr>
          <w:rFonts w:hint="eastAsia" w:ascii="仿宋_GB2312" w:hAnsi="仿宋_GB2312" w:eastAsia="仿宋_GB2312" w:cs="仿宋_GB2312"/>
          <w:b/>
          <w:bCs/>
          <w:i w:val="0"/>
          <w:caps w:val="0"/>
          <w:color w:val="auto"/>
          <w:spacing w:val="0"/>
          <w:sz w:val="32"/>
          <w:szCs w:val="32"/>
        </w:rPr>
        <w:t>。</w:t>
      </w:r>
      <w:r>
        <w:rPr>
          <w:rFonts w:hint="eastAsia" w:ascii="仿宋_GB2312" w:hAnsi="仿宋_GB2312" w:eastAsia="仿宋_GB2312" w:cs="仿宋_GB2312"/>
          <w:i w:val="0"/>
          <w:caps w:val="0"/>
          <w:color w:val="auto"/>
          <w:spacing w:val="0"/>
          <w:sz w:val="32"/>
          <w:szCs w:val="32"/>
        </w:rPr>
        <w:t>利用</w:t>
      </w:r>
      <w:r>
        <w:rPr>
          <w:rFonts w:hint="eastAsia" w:ascii="仿宋_GB2312" w:hAnsi="仿宋_GB2312" w:eastAsia="仿宋_GB2312" w:cs="仿宋_GB2312"/>
          <w:i w:val="0"/>
          <w:caps w:val="0"/>
          <w:color w:val="auto"/>
          <w:spacing w:val="0"/>
          <w:sz w:val="32"/>
          <w:szCs w:val="32"/>
          <w:lang w:eastAsia="zh-CN"/>
        </w:rPr>
        <w:t>我局对外公开平台</w:t>
      </w:r>
      <w:r>
        <w:rPr>
          <w:rFonts w:hint="eastAsia" w:ascii="仿宋_GB2312" w:hAnsi="仿宋_GB2312" w:eastAsia="仿宋_GB2312" w:cs="仿宋_GB2312"/>
          <w:i w:val="0"/>
          <w:caps w:val="0"/>
          <w:color w:val="auto"/>
          <w:spacing w:val="0"/>
          <w:sz w:val="32"/>
          <w:szCs w:val="32"/>
        </w:rPr>
        <w:t>和区政务公开系统</w:t>
      </w:r>
      <w:r>
        <w:rPr>
          <w:rFonts w:hint="eastAsia" w:ascii="仿宋_GB2312" w:hAnsi="仿宋_GB2312" w:eastAsia="仿宋_GB2312" w:cs="仿宋_GB2312"/>
          <w:i w:val="0"/>
          <w:caps w:val="0"/>
          <w:color w:val="auto"/>
          <w:spacing w:val="0"/>
          <w:sz w:val="32"/>
          <w:szCs w:val="32"/>
          <w:lang w:eastAsia="zh-CN"/>
        </w:rPr>
        <w:t>，及时</w:t>
      </w:r>
      <w:r>
        <w:rPr>
          <w:rFonts w:hint="eastAsia" w:ascii="仿宋_GB2312" w:hAnsi="仿宋_GB2312" w:eastAsia="仿宋_GB2312" w:cs="仿宋_GB2312"/>
          <w:i w:val="0"/>
          <w:caps w:val="0"/>
          <w:color w:val="auto"/>
          <w:spacing w:val="0"/>
          <w:sz w:val="32"/>
          <w:szCs w:val="32"/>
        </w:rPr>
        <w:t>回应</w:t>
      </w:r>
      <w:r>
        <w:rPr>
          <w:rFonts w:hint="eastAsia" w:ascii="仿宋_GB2312" w:hAnsi="仿宋_GB2312" w:eastAsia="仿宋_GB2312" w:cs="仿宋_GB2312"/>
          <w:i w:val="0"/>
          <w:caps w:val="0"/>
          <w:color w:val="auto"/>
          <w:spacing w:val="0"/>
          <w:sz w:val="32"/>
          <w:szCs w:val="32"/>
          <w:lang w:eastAsia="zh-CN"/>
        </w:rPr>
        <w:t>群众对</w:t>
      </w:r>
      <w:r>
        <w:rPr>
          <w:rFonts w:hint="eastAsia" w:ascii="仿宋_GB2312" w:hAnsi="仿宋_GB2312" w:eastAsia="仿宋_GB2312" w:cs="仿宋_GB2312"/>
          <w:i w:val="0"/>
          <w:caps w:val="0"/>
          <w:color w:val="auto"/>
          <w:spacing w:val="0"/>
          <w:sz w:val="32"/>
          <w:szCs w:val="32"/>
        </w:rPr>
        <w:t>水利</w:t>
      </w:r>
      <w:r>
        <w:rPr>
          <w:rFonts w:hint="eastAsia" w:ascii="仿宋_GB2312" w:hAnsi="仿宋_GB2312" w:eastAsia="仿宋_GB2312" w:cs="仿宋_GB2312"/>
          <w:i w:val="0"/>
          <w:caps w:val="0"/>
          <w:color w:val="auto"/>
          <w:spacing w:val="0"/>
          <w:sz w:val="32"/>
          <w:szCs w:val="32"/>
          <w:lang w:eastAsia="zh-CN"/>
        </w:rPr>
        <w:t>工作的关切，答疑解惑，</w:t>
      </w:r>
      <w:r>
        <w:rPr>
          <w:rFonts w:hint="eastAsia" w:ascii="仿宋_GB2312" w:hAnsi="仿宋_GB2312" w:eastAsia="仿宋_GB2312" w:cs="仿宋_GB2312"/>
          <w:i w:val="0"/>
          <w:caps w:val="0"/>
          <w:color w:val="auto"/>
          <w:spacing w:val="0"/>
          <w:sz w:val="32"/>
          <w:szCs w:val="32"/>
        </w:rPr>
        <w:t>保障广大群众的知情权、参与权、监督权。</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628" w:leftChars="200" w:right="0" w:firstLine="0" w:firstLineChars="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i w:val="0"/>
          <w:caps w:val="0"/>
          <w:color w:val="000000"/>
          <w:spacing w:val="0"/>
          <w:sz w:val="32"/>
          <w:szCs w:val="32"/>
        </w:rPr>
        <w:t>六、其他需要报告的事项</w:t>
      </w:r>
      <w:r>
        <w:rPr>
          <w:rFonts w:hint="eastAsia" w:ascii="微软雅黑" w:hAnsi="微软雅黑" w:eastAsia="微软雅黑" w:cs="微软雅黑"/>
          <w:i w:val="0"/>
          <w:caps w:val="0"/>
          <w:color w:val="111F2C"/>
          <w:spacing w:val="0"/>
          <w:sz w:val="21"/>
          <w:szCs w:val="21"/>
          <w:shd w:val="clear" w:fill="FFFFFF"/>
        </w:rPr>
        <w:br w:type="textWrapping"/>
      </w:r>
      <w:r>
        <w:rPr>
          <w:rFonts w:hint="eastAsia" w:ascii="仿宋_GB2312" w:hAnsi="仿宋_GB2312" w:eastAsia="仿宋_GB2312" w:cs="仿宋_GB2312"/>
          <w:i w:val="0"/>
          <w:caps w:val="0"/>
          <w:color w:val="auto"/>
          <w:spacing w:val="0"/>
          <w:sz w:val="32"/>
          <w:szCs w:val="32"/>
        </w:rPr>
        <w:t>本年度无其他需要报告的事项。</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righ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杭州市临安区水利水电局</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center"/>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2021年1月20日</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eastAsia" w:ascii="仿宋_GB2312" w:hAnsi="仿宋_GB2312" w:eastAsia="仿宋_GB2312" w:cs="仿宋_GB2312"/>
          <w:i w:val="0"/>
          <w:caps w:val="0"/>
          <w:color w:val="auto"/>
          <w:spacing w:val="0"/>
          <w:sz w:val="32"/>
          <w:szCs w:val="32"/>
        </w:rPr>
      </w:pPr>
    </w:p>
    <w:p>
      <w:pPr>
        <w:spacing w:line="560" w:lineRule="exact"/>
        <w:ind w:left="314" w:leftChars="100"/>
        <w:rPr>
          <w:rFonts w:hint="eastAsia" w:ascii="仿宋_GB2312" w:hAnsi="仿宋_GB2312" w:eastAsia="仿宋_GB2312" w:cs="仿宋_GB2312"/>
          <w:sz w:val="32"/>
          <w:szCs w:val="32"/>
        </w:rPr>
      </w:pPr>
    </w:p>
    <w:sectPr>
      <w:footerReference r:id="rId3" w:type="default"/>
      <w:footerReference r:id="rId4" w:type="even"/>
      <w:pgSz w:w="11906" w:h="16838"/>
      <w:pgMar w:top="2098" w:right="1418" w:bottom="1418" w:left="1701" w:header="851" w:footer="1361" w:gutter="0"/>
      <w:pgNumType w:chapStyle="3"/>
      <w:cols w:space="425" w:num="1"/>
      <w:docGrid w:type="linesAndChars" w:linePitch="59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lt;p&gt;">
    <w:altName w:val="Times New Roman"/>
    <w:panose1 w:val="00000000000000000000"/>
    <w:charset w:val="00"/>
    <w:family w:val="auto"/>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right"/>
      <w:rPr>
        <w:rStyle w:val="24"/>
        <w:rFonts w:hint="eastAsia"/>
        <w:sz w:val="28"/>
      </w:rPr>
    </w:pPr>
    <w:r>
      <w:rPr>
        <w:rStyle w:val="24"/>
        <w:rFonts w:hint="eastAsia"/>
        <w:kern w:val="0"/>
        <w:sz w:val="28"/>
      </w:rPr>
      <w:t>—</w:t>
    </w:r>
    <w:r>
      <w:rPr>
        <w:rStyle w:val="24"/>
        <w:kern w:val="0"/>
        <w:sz w:val="28"/>
      </w:rPr>
      <w:t xml:space="preserve"> </w:t>
    </w:r>
    <w:r>
      <w:rPr>
        <w:rStyle w:val="24"/>
        <w:kern w:val="0"/>
        <w:sz w:val="28"/>
      </w:rPr>
      <w:fldChar w:fldCharType="begin"/>
    </w:r>
    <w:r>
      <w:rPr>
        <w:rStyle w:val="24"/>
        <w:kern w:val="0"/>
        <w:sz w:val="28"/>
      </w:rPr>
      <w:instrText xml:space="preserve"> PAGE </w:instrText>
    </w:r>
    <w:r>
      <w:rPr>
        <w:rStyle w:val="24"/>
        <w:kern w:val="0"/>
        <w:sz w:val="28"/>
      </w:rPr>
      <w:fldChar w:fldCharType="separate"/>
    </w:r>
    <w:r>
      <w:rPr>
        <w:rStyle w:val="24"/>
        <w:kern w:val="0"/>
        <w:sz w:val="28"/>
      </w:rPr>
      <w:t>1</w:t>
    </w:r>
    <w:r>
      <w:rPr>
        <w:rStyle w:val="24"/>
        <w:kern w:val="0"/>
        <w:sz w:val="28"/>
      </w:rPr>
      <w:fldChar w:fldCharType="end"/>
    </w:r>
    <w:r>
      <w:rPr>
        <w:rStyle w:val="24"/>
        <w:kern w:val="0"/>
        <w:sz w:val="28"/>
      </w:rPr>
      <w:t xml:space="preserve"> </w:t>
    </w:r>
    <w:r>
      <w:rPr>
        <w:rStyle w:val="24"/>
        <w:rFonts w:hint="eastAsia"/>
        <w:kern w:val="0"/>
        <w:sz w:val="28"/>
      </w:rPr>
      <w:t xml:space="preserve">—  </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Fonts w:hint="eastAsia"/>
        <w:sz w:val="28"/>
      </w:rPr>
    </w:pPr>
    <w:r>
      <w:rPr>
        <w:rStyle w:val="24"/>
        <w:rFonts w:hint="eastAsia"/>
        <w:kern w:val="0"/>
        <w:sz w:val="28"/>
      </w:rPr>
      <w:t>—</w:t>
    </w:r>
    <w:r>
      <w:rPr>
        <w:rStyle w:val="24"/>
        <w:kern w:val="0"/>
        <w:sz w:val="28"/>
      </w:rPr>
      <w:t xml:space="preserve"> </w:t>
    </w:r>
    <w:r>
      <w:rPr>
        <w:rStyle w:val="24"/>
        <w:kern w:val="0"/>
        <w:sz w:val="28"/>
      </w:rPr>
      <w:fldChar w:fldCharType="begin"/>
    </w:r>
    <w:r>
      <w:rPr>
        <w:rStyle w:val="24"/>
        <w:kern w:val="0"/>
        <w:sz w:val="28"/>
      </w:rPr>
      <w:instrText xml:space="preserve"> PAGE </w:instrText>
    </w:r>
    <w:r>
      <w:rPr>
        <w:rStyle w:val="24"/>
        <w:kern w:val="0"/>
        <w:sz w:val="28"/>
      </w:rPr>
      <w:fldChar w:fldCharType="separate"/>
    </w:r>
    <w:r>
      <w:rPr>
        <w:rStyle w:val="24"/>
        <w:kern w:val="0"/>
        <w:sz w:val="28"/>
      </w:rPr>
      <w:t>2</w:t>
    </w:r>
    <w:r>
      <w:rPr>
        <w:rStyle w:val="24"/>
        <w:kern w:val="0"/>
        <w:sz w:val="28"/>
      </w:rPr>
      <w:fldChar w:fldCharType="end"/>
    </w:r>
    <w:r>
      <w:rPr>
        <w:rStyle w:val="24"/>
        <w:kern w:val="0"/>
        <w:sz w:val="28"/>
      </w:rPr>
      <w:t xml:space="preserve"> </w:t>
    </w:r>
    <w:r>
      <w:rPr>
        <w:rStyle w:val="24"/>
        <w:rFonts w:hint="eastAsia"/>
        <w:kern w:val="0"/>
        <w:sz w:val="28"/>
      </w:rPr>
      <w:t xml:space="preserve">—  </w:t>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360"/>
  <w:evenAndOddHeaders w:val="1"/>
  <w:drawingGridHorizontalSpacing w:val="313"/>
  <w:drawingGridVerticalSpacing w:val="597"/>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33.31.150:80/seeyon/officeservlet"/>
  </w:docVars>
  <w:rsids>
    <w:rsidRoot w:val="000E60F0"/>
    <w:rsid w:val="00001980"/>
    <w:rsid w:val="00002EAD"/>
    <w:rsid w:val="000035ED"/>
    <w:rsid w:val="000065A4"/>
    <w:rsid w:val="0000756F"/>
    <w:rsid w:val="00011161"/>
    <w:rsid w:val="00015A8D"/>
    <w:rsid w:val="00015D96"/>
    <w:rsid w:val="00020882"/>
    <w:rsid w:val="00021990"/>
    <w:rsid w:val="00023FFF"/>
    <w:rsid w:val="00026D76"/>
    <w:rsid w:val="000377D9"/>
    <w:rsid w:val="000426A5"/>
    <w:rsid w:val="00042D38"/>
    <w:rsid w:val="000477FD"/>
    <w:rsid w:val="00051F05"/>
    <w:rsid w:val="000520C4"/>
    <w:rsid w:val="000522BC"/>
    <w:rsid w:val="00053BBF"/>
    <w:rsid w:val="0005499F"/>
    <w:rsid w:val="0005580D"/>
    <w:rsid w:val="00057100"/>
    <w:rsid w:val="00067DE6"/>
    <w:rsid w:val="00071136"/>
    <w:rsid w:val="00071A21"/>
    <w:rsid w:val="00074CAE"/>
    <w:rsid w:val="000762A9"/>
    <w:rsid w:val="00077EE9"/>
    <w:rsid w:val="00082747"/>
    <w:rsid w:val="0008319C"/>
    <w:rsid w:val="000843F0"/>
    <w:rsid w:val="000867F8"/>
    <w:rsid w:val="00086A30"/>
    <w:rsid w:val="00086CA2"/>
    <w:rsid w:val="00086FE9"/>
    <w:rsid w:val="000942A8"/>
    <w:rsid w:val="0009445E"/>
    <w:rsid w:val="0009498E"/>
    <w:rsid w:val="000A065D"/>
    <w:rsid w:val="000A2DF6"/>
    <w:rsid w:val="000A44EE"/>
    <w:rsid w:val="000A47E5"/>
    <w:rsid w:val="000A4B17"/>
    <w:rsid w:val="000A7207"/>
    <w:rsid w:val="000B0F90"/>
    <w:rsid w:val="000B1608"/>
    <w:rsid w:val="000B161A"/>
    <w:rsid w:val="000B17FA"/>
    <w:rsid w:val="000B5158"/>
    <w:rsid w:val="000B61D4"/>
    <w:rsid w:val="000B66CD"/>
    <w:rsid w:val="000B7598"/>
    <w:rsid w:val="000B7CC4"/>
    <w:rsid w:val="000C2A66"/>
    <w:rsid w:val="000C50A0"/>
    <w:rsid w:val="000C6FFB"/>
    <w:rsid w:val="000C75AD"/>
    <w:rsid w:val="000D07C1"/>
    <w:rsid w:val="000D0FCE"/>
    <w:rsid w:val="000D26E5"/>
    <w:rsid w:val="000D4EE7"/>
    <w:rsid w:val="000D705D"/>
    <w:rsid w:val="000D7FBF"/>
    <w:rsid w:val="000E1C65"/>
    <w:rsid w:val="000E2A6D"/>
    <w:rsid w:val="000E38FA"/>
    <w:rsid w:val="000E4B5D"/>
    <w:rsid w:val="000E558F"/>
    <w:rsid w:val="000E60F0"/>
    <w:rsid w:val="000F2354"/>
    <w:rsid w:val="000F2E22"/>
    <w:rsid w:val="000F6BB6"/>
    <w:rsid w:val="000F7EE0"/>
    <w:rsid w:val="001005A6"/>
    <w:rsid w:val="001009A2"/>
    <w:rsid w:val="001020FD"/>
    <w:rsid w:val="00102D22"/>
    <w:rsid w:val="0010379F"/>
    <w:rsid w:val="001049E1"/>
    <w:rsid w:val="00105966"/>
    <w:rsid w:val="00106031"/>
    <w:rsid w:val="001064E8"/>
    <w:rsid w:val="0010686C"/>
    <w:rsid w:val="00110B72"/>
    <w:rsid w:val="00111473"/>
    <w:rsid w:val="001152EF"/>
    <w:rsid w:val="00115EF6"/>
    <w:rsid w:val="00122074"/>
    <w:rsid w:val="0012207A"/>
    <w:rsid w:val="00123E53"/>
    <w:rsid w:val="00123E84"/>
    <w:rsid w:val="001243A2"/>
    <w:rsid w:val="00127290"/>
    <w:rsid w:val="001300A9"/>
    <w:rsid w:val="00130BCF"/>
    <w:rsid w:val="00133B48"/>
    <w:rsid w:val="00133D7D"/>
    <w:rsid w:val="00135093"/>
    <w:rsid w:val="00135350"/>
    <w:rsid w:val="00135651"/>
    <w:rsid w:val="0014105E"/>
    <w:rsid w:val="001416A3"/>
    <w:rsid w:val="00146E86"/>
    <w:rsid w:val="00147431"/>
    <w:rsid w:val="0015311C"/>
    <w:rsid w:val="00161013"/>
    <w:rsid w:val="00161DCB"/>
    <w:rsid w:val="0016466B"/>
    <w:rsid w:val="00165DC4"/>
    <w:rsid w:val="00170458"/>
    <w:rsid w:val="00171357"/>
    <w:rsid w:val="001717C3"/>
    <w:rsid w:val="00172364"/>
    <w:rsid w:val="001731C5"/>
    <w:rsid w:val="001741B5"/>
    <w:rsid w:val="00175FEC"/>
    <w:rsid w:val="001814BD"/>
    <w:rsid w:val="001837ED"/>
    <w:rsid w:val="001839FE"/>
    <w:rsid w:val="00185D5A"/>
    <w:rsid w:val="001866DD"/>
    <w:rsid w:val="00187B49"/>
    <w:rsid w:val="0019045A"/>
    <w:rsid w:val="00192476"/>
    <w:rsid w:val="00192584"/>
    <w:rsid w:val="00193F47"/>
    <w:rsid w:val="00195B67"/>
    <w:rsid w:val="001A1F7B"/>
    <w:rsid w:val="001B1EAD"/>
    <w:rsid w:val="001B4088"/>
    <w:rsid w:val="001B4958"/>
    <w:rsid w:val="001B54F5"/>
    <w:rsid w:val="001C2D43"/>
    <w:rsid w:val="001C390E"/>
    <w:rsid w:val="001C3ED5"/>
    <w:rsid w:val="001C644C"/>
    <w:rsid w:val="001D47F9"/>
    <w:rsid w:val="001E1295"/>
    <w:rsid w:val="001E23FB"/>
    <w:rsid w:val="001E3FE3"/>
    <w:rsid w:val="001E5623"/>
    <w:rsid w:val="001F1750"/>
    <w:rsid w:val="001F1E07"/>
    <w:rsid w:val="001F4950"/>
    <w:rsid w:val="001F5D9E"/>
    <w:rsid w:val="001F75C1"/>
    <w:rsid w:val="00200396"/>
    <w:rsid w:val="00200E10"/>
    <w:rsid w:val="0020152F"/>
    <w:rsid w:val="00203803"/>
    <w:rsid w:val="00206214"/>
    <w:rsid w:val="00207187"/>
    <w:rsid w:val="00210601"/>
    <w:rsid w:val="00213A76"/>
    <w:rsid w:val="00213CCB"/>
    <w:rsid w:val="00214102"/>
    <w:rsid w:val="00216C6A"/>
    <w:rsid w:val="002170B6"/>
    <w:rsid w:val="00221192"/>
    <w:rsid w:val="0023031E"/>
    <w:rsid w:val="002405CE"/>
    <w:rsid w:val="00240697"/>
    <w:rsid w:val="0024076F"/>
    <w:rsid w:val="00240FA1"/>
    <w:rsid w:val="00241976"/>
    <w:rsid w:val="00243D20"/>
    <w:rsid w:val="00243F1E"/>
    <w:rsid w:val="00243F79"/>
    <w:rsid w:val="00244EDC"/>
    <w:rsid w:val="002457B6"/>
    <w:rsid w:val="00245E3C"/>
    <w:rsid w:val="002517DF"/>
    <w:rsid w:val="00255217"/>
    <w:rsid w:val="0026046F"/>
    <w:rsid w:val="00260EBB"/>
    <w:rsid w:val="0026297B"/>
    <w:rsid w:val="00263F59"/>
    <w:rsid w:val="00264F6E"/>
    <w:rsid w:val="002711E5"/>
    <w:rsid w:val="0027440C"/>
    <w:rsid w:val="002774EE"/>
    <w:rsid w:val="0028003A"/>
    <w:rsid w:val="00281183"/>
    <w:rsid w:val="0028187D"/>
    <w:rsid w:val="00282B16"/>
    <w:rsid w:val="0028679B"/>
    <w:rsid w:val="00287354"/>
    <w:rsid w:val="0029249C"/>
    <w:rsid w:val="00292C22"/>
    <w:rsid w:val="00293F4B"/>
    <w:rsid w:val="002955C2"/>
    <w:rsid w:val="00296539"/>
    <w:rsid w:val="002970CF"/>
    <w:rsid w:val="00297955"/>
    <w:rsid w:val="002A047B"/>
    <w:rsid w:val="002A529E"/>
    <w:rsid w:val="002A63D3"/>
    <w:rsid w:val="002A6475"/>
    <w:rsid w:val="002B447F"/>
    <w:rsid w:val="002B4FC8"/>
    <w:rsid w:val="002C1D3A"/>
    <w:rsid w:val="002C380A"/>
    <w:rsid w:val="002C5650"/>
    <w:rsid w:val="002C71EF"/>
    <w:rsid w:val="002C77A3"/>
    <w:rsid w:val="002D0CE6"/>
    <w:rsid w:val="002D1AB6"/>
    <w:rsid w:val="002D5553"/>
    <w:rsid w:val="002D61A8"/>
    <w:rsid w:val="002E2B41"/>
    <w:rsid w:val="002E339A"/>
    <w:rsid w:val="002E7535"/>
    <w:rsid w:val="002F0223"/>
    <w:rsid w:val="002F032F"/>
    <w:rsid w:val="002F4434"/>
    <w:rsid w:val="002F5EEA"/>
    <w:rsid w:val="00303C65"/>
    <w:rsid w:val="00304A3F"/>
    <w:rsid w:val="0030525A"/>
    <w:rsid w:val="00306389"/>
    <w:rsid w:val="003073F7"/>
    <w:rsid w:val="003116EF"/>
    <w:rsid w:val="003158F5"/>
    <w:rsid w:val="00316D90"/>
    <w:rsid w:val="003211DD"/>
    <w:rsid w:val="003231A5"/>
    <w:rsid w:val="00327A4F"/>
    <w:rsid w:val="00330AE8"/>
    <w:rsid w:val="00332967"/>
    <w:rsid w:val="00334AEE"/>
    <w:rsid w:val="003445B8"/>
    <w:rsid w:val="00353F9D"/>
    <w:rsid w:val="00356A71"/>
    <w:rsid w:val="00357CC8"/>
    <w:rsid w:val="00357D26"/>
    <w:rsid w:val="00361245"/>
    <w:rsid w:val="003648A5"/>
    <w:rsid w:val="00367B64"/>
    <w:rsid w:val="00367FDB"/>
    <w:rsid w:val="00372921"/>
    <w:rsid w:val="003742B2"/>
    <w:rsid w:val="00376D7C"/>
    <w:rsid w:val="00380B86"/>
    <w:rsid w:val="00383753"/>
    <w:rsid w:val="00384080"/>
    <w:rsid w:val="003843F9"/>
    <w:rsid w:val="003907F3"/>
    <w:rsid w:val="00391081"/>
    <w:rsid w:val="003930EF"/>
    <w:rsid w:val="00394726"/>
    <w:rsid w:val="00394C41"/>
    <w:rsid w:val="00397569"/>
    <w:rsid w:val="003A2C6B"/>
    <w:rsid w:val="003A377B"/>
    <w:rsid w:val="003A3ABE"/>
    <w:rsid w:val="003A6B3C"/>
    <w:rsid w:val="003B74CA"/>
    <w:rsid w:val="003C0D91"/>
    <w:rsid w:val="003C1671"/>
    <w:rsid w:val="003C1B09"/>
    <w:rsid w:val="003C29A4"/>
    <w:rsid w:val="003C2C8F"/>
    <w:rsid w:val="003D16A0"/>
    <w:rsid w:val="003D1B22"/>
    <w:rsid w:val="003D7546"/>
    <w:rsid w:val="003E0D27"/>
    <w:rsid w:val="003E26D2"/>
    <w:rsid w:val="003E4A86"/>
    <w:rsid w:val="003E6B00"/>
    <w:rsid w:val="003E712B"/>
    <w:rsid w:val="003F1DEF"/>
    <w:rsid w:val="003F36DA"/>
    <w:rsid w:val="003F3F01"/>
    <w:rsid w:val="003F41BD"/>
    <w:rsid w:val="003F4743"/>
    <w:rsid w:val="003F4DC5"/>
    <w:rsid w:val="00400858"/>
    <w:rsid w:val="00405FD2"/>
    <w:rsid w:val="00406C77"/>
    <w:rsid w:val="0041458B"/>
    <w:rsid w:val="0042675A"/>
    <w:rsid w:val="0043069A"/>
    <w:rsid w:val="00431EBD"/>
    <w:rsid w:val="00432B46"/>
    <w:rsid w:val="00435E40"/>
    <w:rsid w:val="00436856"/>
    <w:rsid w:val="00440313"/>
    <w:rsid w:val="00443134"/>
    <w:rsid w:val="00444D88"/>
    <w:rsid w:val="0044762A"/>
    <w:rsid w:val="004500B2"/>
    <w:rsid w:val="004516C6"/>
    <w:rsid w:val="004526F7"/>
    <w:rsid w:val="00456927"/>
    <w:rsid w:val="00460483"/>
    <w:rsid w:val="00460C5A"/>
    <w:rsid w:val="0046262F"/>
    <w:rsid w:val="0047015F"/>
    <w:rsid w:val="00471778"/>
    <w:rsid w:val="00471D8F"/>
    <w:rsid w:val="00472D0E"/>
    <w:rsid w:val="00492A38"/>
    <w:rsid w:val="00496499"/>
    <w:rsid w:val="004A0630"/>
    <w:rsid w:val="004A1671"/>
    <w:rsid w:val="004A458F"/>
    <w:rsid w:val="004A5054"/>
    <w:rsid w:val="004A5526"/>
    <w:rsid w:val="004A6CA4"/>
    <w:rsid w:val="004B1431"/>
    <w:rsid w:val="004B289B"/>
    <w:rsid w:val="004B3974"/>
    <w:rsid w:val="004B3AEB"/>
    <w:rsid w:val="004C35D5"/>
    <w:rsid w:val="004C6DC7"/>
    <w:rsid w:val="004C716F"/>
    <w:rsid w:val="004E1BF2"/>
    <w:rsid w:val="004E3267"/>
    <w:rsid w:val="004E4AD0"/>
    <w:rsid w:val="004F02DE"/>
    <w:rsid w:val="004F2D77"/>
    <w:rsid w:val="004F7372"/>
    <w:rsid w:val="004F7B48"/>
    <w:rsid w:val="00500A99"/>
    <w:rsid w:val="00500EC6"/>
    <w:rsid w:val="0050346C"/>
    <w:rsid w:val="00507805"/>
    <w:rsid w:val="00507A4C"/>
    <w:rsid w:val="00515A47"/>
    <w:rsid w:val="00521589"/>
    <w:rsid w:val="00523B1A"/>
    <w:rsid w:val="0052640E"/>
    <w:rsid w:val="00526B1C"/>
    <w:rsid w:val="005270D2"/>
    <w:rsid w:val="00527CFC"/>
    <w:rsid w:val="00530F6B"/>
    <w:rsid w:val="00542329"/>
    <w:rsid w:val="005465A5"/>
    <w:rsid w:val="005468B6"/>
    <w:rsid w:val="005515D1"/>
    <w:rsid w:val="00551904"/>
    <w:rsid w:val="005561FC"/>
    <w:rsid w:val="00562B5C"/>
    <w:rsid w:val="00565491"/>
    <w:rsid w:val="00565DB5"/>
    <w:rsid w:val="00567125"/>
    <w:rsid w:val="00571228"/>
    <w:rsid w:val="00571CEE"/>
    <w:rsid w:val="00577803"/>
    <w:rsid w:val="00580115"/>
    <w:rsid w:val="00581814"/>
    <w:rsid w:val="00581F51"/>
    <w:rsid w:val="00582276"/>
    <w:rsid w:val="00583B6E"/>
    <w:rsid w:val="00583D10"/>
    <w:rsid w:val="00584DC7"/>
    <w:rsid w:val="00587557"/>
    <w:rsid w:val="00587805"/>
    <w:rsid w:val="00590CCE"/>
    <w:rsid w:val="00590CFA"/>
    <w:rsid w:val="00591091"/>
    <w:rsid w:val="00594639"/>
    <w:rsid w:val="00594A0A"/>
    <w:rsid w:val="00594C4F"/>
    <w:rsid w:val="005A0812"/>
    <w:rsid w:val="005A4A7C"/>
    <w:rsid w:val="005A5DB2"/>
    <w:rsid w:val="005B3D61"/>
    <w:rsid w:val="005B5B3C"/>
    <w:rsid w:val="005B6BA6"/>
    <w:rsid w:val="005C0961"/>
    <w:rsid w:val="005C0DFA"/>
    <w:rsid w:val="005C1DAC"/>
    <w:rsid w:val="005D0422"/>
    <w:rsid w:val="005D51A6"/>
    <w:rsid w:val="005D7221"/>
    <w:rsid w:val="005D773E"/>
    <w:rsid w:val="005E4540"/>
    <w:rsid w:val="005E54A0"/>
    <w:rsid w:val="005E61C4"/>
    <w:rsid w:val="005F0B21"/>
    <w:rsid w:val="005F162E"/>
    <w:rsid w:val="005F32E0"/>
    <w:rsid w:val="005F5855"/>
    <w:rsid w:val="006013B4"/>
    <w:rsid w:val="006017C0"/>
    <w:rsid w:val="0060661E"/>
    <w:rsid w:val="00606F5C"/>
    <w:rsid w:val="00610164"/>
    <w:rsid w:val="0061170F"/>
    <w:rsid w:val="00611E0C"/>
    <w:rsid w:val="0061219E"/>
    <w:rsid w:val="00614A8C"/>
    <w:rsid w:val="006160F6"/>
    <w:rsid w:val="006167B0"/>
    <w:rsid w:val="00616854"/>
    <w:rsid w:val="00623329"/>
    <w:rsid w:val="00626747"/>
    <w:rsid w:val="00626CED"/>
    <w:rsid w:val="00627BEB"/>
    <w:rsid w:val="006411EB"/>
    <w:rsid w:val="00642D42"/>
    <w:rsid w:val="00643191"/>
    <w:rsid w:val="00643BFC"/>
    <w:rsid w:val="00647DC7"/>
    <w:rsid w:val="0065091C"/>
    <w:rsid w:val="00650A31"/>
    <w:rsid w:val="0065395B"/>
    <w:rsid w:val="00654896"/>
    <w:rsid w:val="00662504"/>
    <w:rsid w:val="00663295"/>
    <w:rsid w:val="00663992"/>
    <w:rsid w:val="006642BF"/>
    <w:rsid w:val="00664B78"/>
    <w:rsid w:val="00665BF7"/>
    <w:rsid w:val="006704D3"/>
    <w:rsid w:val="006738FF"/>
    <w:rsid w:val="006752B7"/>
    <w:rsid w:val="00675D17"/>
    <w:rsid w:val="00675F37"/>
    <w:rsid w:val="00680882"/>
    <w:rsid w:val="00685292"/>
    <w:rsid w:val="0068612F"/>
    <w:rsid w:val="00692F54"/>
    <w:rsid w:val="006A0CA6"/>
    <w:rsid w:val="006A0FA0"/>
    <w:rsid w:val="006A4C22"/>
    <w:rsid w:val="006A6B02"/>
    <w:rsid w:val="006A7352"/>
    <w:rsid w:val="006A7C01"/>
    <w:rsid w:val="006B20BB"/>
    <w:rsid w:val="006C2B31"/>
    <w:rsid w:val="006C2C63"/>
    <w:rsid w:val="006C3B86"/>
    <w:rsid w:val="006C585B"/>
    <w:rsid w:val="006D059C"/>
    <w:rsid w:val="006D1F1C"/>
    <w:rsid w:val="006D5798"/>
    <w:rsid w:val="006E01AB"/>
    <w:rsid w:val="006E065D"/>
    <w:rsid w:val="006E1FD5"/>
    <w:rsid w:val="006F1E47"/>
    <w:rsid w:val="006F27EB"/>
    <w:rsid w:val="006F2D29"/>
    <w:rsid w:val="006F30AE"/>
    <w:rsid w:val="007027CB"/>
    <w:rsid w:val="00705C0B"/>
    <w:rsid w:val="0072137D"/>
    <w:rsid w:val="0072646E"/>
    <w:rsid w:val="00726A66"/>
    <w:rsid w:val="007273A7"/>
    <w:rsid w:val="00730739"/>
    <w:rsid w:val="00731253"/>
    <w:rsid w:val="007345BE"/>
    <w:rsid w:val="00734E6A"/>
    <w:rsid w:val="0073543C"/>
    <w:rsid w:val="00735C2F"/>
    <w:rsid w:val="00736930"/>
    <w:rsid w:val="00736B79"/>
    <w:rsid w:val="00740E79"/>
    <w:rsid w:val="00741F9F"/>
    <w:rsid w:val="0074252F"/>
    <w:rsid w:val="0074414E"/>
    <w:rsid w:val="007445CB"/>
    <w:rsid w:val="00747967"/>
    <w:rsid w:val="00752658"/>
    <w:rsid w:val="007564B0"/>
    <w:rsid w:val="007575C2"/>
    <w:rsid w:val="00761BCE"/>
    <w:rsid w:val="00761FB6"/>
    <w:rsid w:val="00763C81"/>
    <w:rsid w:val="00763EE7"/>
    <w:rsid w:val="00766F0A"/>
    <w:rsid w:val="00770160"/>
    <w:rsid w:val="00770717"/>
    <w:rsid w:val="007727E2"/>
    <w:rsid w:val="00780091"/>
    <w:rsid w:val="007806C9"/>
    <w:rsid w:val="007830EA"/>
    <w:rsid w:val="00787AD0"/>
    <w:rsid w:val="00795311"/>
    <w:rsid w:val="007968BC"/>
    <w:rsid w:val="00796B5C"/>
    <w:rsid w:val="007A4ECE"/>
    <w:rsid w:val="007A4ED0"/>
    <w:rsid w:val="007A613D"/>
    <w:rsid w:val="007B036B"/>
    <w:rsid w:val="007B15C1"/>
    <w:rsid w:val="007B306E"/>
    <w:rsid w:val="007B49E4"/>
    <w:rsid w:val="007C1510"/>
    <w:rsid w:val="007C24B0"/>
    <w:rsid w:val="007C3528"/>
    <w:rsid w:val="007C7456"/>
    <w:rsid w:val="007D1859"/>
    <w:rsid w:val="007D1E1C"/>
    <w:rsid w:val="007D5369"/>
    <w:rsid w:val="007D5551"/>
    <w:rsid w:val="007D5E95"/>
    <w:rsid w:val="007E3C6A"/>
    <w:rsid w:val="007E4D4E"/>
    <w:rsid w:val="007E72F9"/>
    <w:rsid w:val="007F1362"/>
    <w:rsid w:val="007F1CF6"/>
    <w:rsid w:val="007F31DA"/>
    <w:rsid w:val="007F3935"/>
    <w:rsid w:val="007F56D7"/>
    <w:rsid w:val="00800CE9"/>
    <w:rsid w:val="00803356"/>
    <w:rsid w:val="00803DAE"/>
    <w:rsid w:val="00805637"/>
    <w:rsid w:val="008067B8"/>
    <w:rsid w:val="00811197"/>
    <w:rsid w:val="008116FD"/>
    <w:rsid w:val="008117A0"/>
    <w:rsid w:val="00812D45"/>
    <w:rsid w:val="0081626D"/>
    <w:rsid w:val="00830CF4"/>
    <w:rsid w:val="00831FC6"/>
    <w:rsid w:val="0083227F"/>
    <w:rsid w:val="00837506"/>
    <w:rsid w:val="0084463D"/>
    <w:rsid w:val="0084502B"/>
    <w:rsid w:val="0084678C"/>
    <w:rsid w:val="00846956"/>
    <w:rsid w:val="00850D00"/>
    <w:rsid w:val="00853AA2"/>
    <w:rsid w:val="00860BB0"/>
    <w:rsid w:val="0086264C"/>
    <w:rsid w:val="00863D4E"/>
    <w:rsid w:val="00865E21"/>
    <w:rsid w:val="00867A7E"/>
    <w:rsid w:val="00873B19"/>
    <w:rsid w:val="00880151"/>
    <w:rsid w:val="00884500"/>
    <w:rsid w:val="008852C3"/>
    <w:rsid w:val="008857E1"/>
    <w:rsid w:val="008864C0"/>
    <w:rsid w:val="0089171A"/>
    <w:rsid w:val="00892B9E"/>
    <w:rsid w:val="00893411"/>
    <w:rsid w:val="00893AB6"/>
    <w:rsid w:val="008A125D"/>
    <w:rsid w:val="008A1DF2"/>
    <w:rsid w:val="008A2C07"/>
    <w:rsid w:val="008A2CA0"/>
    <w:rsid w:val="008A57F5"/>
    <w:rsid w:val="008A6D17"/>
    <w:rsid w:val="008A7256"/>
    <w:rsid w:val="008A758C"/>
    <w:rsid w:val="008B2DEE"/>
    <w:rsid w:val="008C0661"/>
    <w:rsid w:val="008C0AE5"/>
    <w:rsid w:val="008C4822"/>
    <w:rsid w:val="008C5DDF"/>
    <w:rsid w:val="008D1F8F"/>
    <w:rsid w:val="008D379B"/>
    <w:rsid w:val="008D57C3"/>
    <w:rsid w:val="008D72DF"/>
    <w:rsid w:val="008D7794"/>
    <w:rsid w:val="008E0FB0"/>
    <w:rsid w:val="008F25DD"/>
    <w:rsid w:val="008F39DB"/>
    <w:rsid w:val="008F4333"/>
    <w:rsid w:val="008F590B"/>
    <w:rsid w:val="00901D32"/>
    <w:rsid w:val="00902CD2"/>
    <w:rsid w:val="00906F5D"/>
    <w:rsid w:val="0090799F"/>
    <w:rsid w:val="00912EC4"/>
    <w:rsid w:val="00914C32"/>
    <w:rsid w:val="00915118"/>
    <w:rsid w:val="00915940"/>
    <w:rsid w:val="00916111"/>
    <w:rsid w:val="009165E9"/>
    <w:rsid w:val="0092148C"/>
    <w:rsid w:val="00921A42"/>
    <w:rsid w:val="00921A91"/>
    <w:rsid w:val="0092298C"/>
    <w:rsid w:val="00930E4D"/>
    <w:rsid w:val="00931F43"/>
    <w:rsid w:val="00934B31"/>
    <w:rsid w:val="009410E0"/>
    <w:rsid w:val="00942DB3"/>
    <w:rsid w:val="0094326D"/>
    <w:rsid w:val="00943DAD"/>
    <w:rsid w:val="00953E5A"/>
    <w:rsid w:val="00956B86"/>
    <w:rsid w:val="009602F2"/>
    <w:rsid w:val="009604AC"/>
    <w:rsid w:val="0096282D"/>
    <w:rsid w:val="00962FDF"/>
    <w:rsid w:val="00963F6D"/>
    <w:rsid w:val="00965717"/>
    <w:rsid w:val="009732C1"/>
    <w:rsid w:val="00973647"/>
    <w:rsid w:val="00973C50"/>
    <w:rsid w:val="009753CE"/>
    <w:rsid w:val="009778C3"/>
    <w:rsid w:val="009800DB"/>
    <w:rsid w:val="00980DD4"/>
    <w:rsid w:val="00981A27"/>
    <w:rsid w:val="00984776"/>
    <w:rsid w:val="00985AC7"/>
    <w:rsid w:val="00987594"/>
    <w:rsid w:val="00992C85"/>
    <w:rsid w:val="00992DD5"/>
    <w:rsid w:val="00992E6D"/>
    <w:rsid w:val="009978A1"/>
    <w:rsid w:val="009A1563"/>
    <w:rsid w:val="009A2C93"/>
    <w:rsid w:val="009A395F"/>
    <w:rsid w:val="009A3CAC"/>
    <w:rsid w:val="009A4FB2"/>
    <w:rsid w:val="009B1028"/>
    <w:rsid w:val="009B4B55"/>
    <w:rsid w:val="009B60B8"/>
    <w:rsid w:val="009B6937"/>
    <w:rsid w:val="009C4289"/>
    <w:rsid w:val="009C4D6D"/>
    <w:rsid w:val="009D3544"/>
    <w:rsid w:val="009D7AE4"/>
    <w:rsid w:val="009D7EC6"/>
    <w:rsid w:val="009E1718"/>
    <w:rsid w:val="009E1B2C"/>
    <w:rsid w:val="009E452C"/>
    <w:rsid w:val="009E49CE"/>
    <w:rsid w:val="009E57F5"/>
    <w:rsid w:val="009E6007"/>
    <w:rsid w:val="009F29F5"/>
    <w:rsid w:val="009F40C3"/>
    <w:rsid w:val="009F6004"/>
    <w:rsid w:val="009F6FCD"/>
    <w:rsid w:val="00A00760"/>
    <w:rsid w:val="00A0209C"/>
    <w:rsid w:val="00A02C8F"/>
    <w:rsid w:val="00A1243C"/>
    <w:rsid w:val="00A136E9"/>
    <w:rsid w:val="00A140B1"/>
    <w:rsid w:val="00A1447F"/>
    <w:rsid w:val="00A14769"/>
    <w:rsid w:val="00A16390"/>
    <w:rsid w:val="00A245BC"/>
    <w:rsid w:val="00A25AA4"/>
    <w:rsid w:val="00A26F13"/>
    <w:rsid w:val="00A27A52"/>
    <w:rsid w:val="00A32888"/>
    <w:rsid w:val="00A35C66"/>
    <w:rsid w:val="00A366C3"/>
    <w:rsid w:val="00A36DBE"/>
    <w:rsid w:val="00A37305"/>
    <w:rsid w:val="00A40380"/>
    <w:rsid w:val="00A43733"/>
    <w:rsid w:val="00A43C21"/>
    <w:rsid w:val="00A46DC7"/>
    <w:rsid w:val="00A46E80"/>
    <w:rsid w:val="00A51AB4"/>
    <w:rsid w:val="00A54EC6"/>
    <w:rsid w:val="00A552E4"/>
    <w:rsid w:val="00A56A52"/>
    <w:rsid w:val="00A64BE5"/>
    <w:rsid w:val="00A64CC6"/>
    <w:rsid w:val="00A66302"/>
    <w:rsid w:val="00A70B38"/>
    <w:rsid w:val="00A70EE7"/>
    <w:rsid w:val="00A74448"/>
    <w:rsid w:val="00A80755"/>
    <w:rsid w:val="00A85130"/>
    <w:rsid w:val="00A86D47"/>
    <w:rsid w:val="00A86FE5"/>
    <w:rsid w:val="00A950DC"/>
    <w:rsid w:val="00A95175"/>
    <w:rsid w:val="00A95A5D"/>
    <w:rsid w:val="00AA22FE"/>
    <w:rsid w:val="00AA2E71"/>
    <w:rsid w:val="00AA3EFA"/>
    <w:rsid w:val="00AA482E"/>
    <w:rsid w:val="00AA75BE"/>
    <w:rsid w:val="00AA7D51"/>
    <w:rsid w:val="00AB0ABE"/>
    <w:rsid w:val="00AB394D"/>
    <w:rsid w:val="00AC1361"/>
    <w:rsid w:val="00AC7F27"/>
    <w:rsid w:val="00AD07FE"/>
    <w:rsid w:val="00AD1011"/>
    <w:rsid w:val="00AD7136"/>
    <w:rsid w:val="00AD7CCA"/>
    <w:rsid w:val="00AE3B4B"/>
    <w:rsid w:val="00AE42ED"/>
    <w:rsid w:val="00AE4408"/>
    <w:rsid w:val="00AE495F"/>
    <w:rsid w:val="00AE66F2"/>
    <w:rsid w:val="00AF0911"/>
    <w:rsid w:val="00AF26DF"/>
    <w:rsid w:val="00AF2E0A"/>
    <w:rsid w:val="00AF61B2"/>
    <w:rsid w:val="00AF708E"/>
    <w:rsid w:val="00B00492"/>
    <w:rsid w:val="00B013E1"/>
    <w:rsid w:val="00B01918"/>
    <w:rsid w:val="00B0525F"/>
    <w:rsid w:val="00B055FA"/>
    <w:rsid w:val="00B05C3F"/>
    <w:rsid w:val="00B06C5B"/>
    <w:rsid w:val="00B07864"/>
    <w:rsid w:val="00B10E8D"/>
    <w:rsid w:val="00B12DBB"/>
    <w:rsid w:val="00B132C7"/>
    <w:rsid w:val="00B16AA9"/>
    <w:rsid w:val="00B20FFE"/>
    <w:rsid w:val="00B212F1"/>
    <w:rsid w:val="00B21411"/>
    <w:rsid w:val="00B27521"/>
    <w:rsid w:val="00B300CC"/>
    <w:rsid w:val="00B30318"/>
    <w:rsid w:val="00B343F5"/>
    <w:rsid w:val="00B41A1F"/>
    <w:rsid w:val="00B424D8"/>
    <w:rsid w:val="00B42A80"/>
    <w:rsid w:val="00B44BFA"/>
    <w:rsid w:val="00B45B3B"/>
    <w:rsid w:val="00B47919"/>
    <w:rsid w:val="00B5056A"/>
    <w:rsid w:val="00B51A63"/>
    <w:rsid w:val="00B51DE2"/>
    <w:rsid w:val="00B5215B"/>
    <w:rsid w:val="00B53EC9"/>
    <w:rsid w:val="00B56486"/>
    <w:rsid w:val="00B56939"/>
    <w:rsid w:val="00B64AF3"/>
    <w:rsid w:val="00B65B9D"/>
    <w:rsid w:val="00B66B15"/>
    <w:rsid w:val="00B72550"/>
    <w:rsid w:val="00B73871"/>
    <w:rsid w:val="00B763AF"/>
    <w:rsid w:val="00B76E19"/>
    <w:rsid w:val="00B84D4D"/>
    <w:rsid w:val="00B85823"/>
    <w:rsid w:val="00B906A3"/>
    <w:rsid w:val="00B9347A"/>
    <w:rsid w:val="00B94102"/>
    <w:rsid w:val="00B94F56"/>
    <w:rsid w:val="00BA13A5"/>
    <w:rsid w:val="00BA1D5D"/>
    <w:rsid w:val="00BA2065"/>
    <w:rsid w:val="00BA6F15"/>
    <w:rsid w:val="00BA6F96"/>
    <w:rsid w:val="00BA73C2"/>
    <w:rsid w:val="00BA7D01"/>
    <w:rsid w:val="00BB01C9"/>
    <w:rsid w:val="00BB2129"/>
    <w:rsid w:val="00BB5B0D"/>
    <w:rsid w:val="00BB5E85"/>
    <w:rsid w:val="00BC2314"/>
    <w:rsid w:val="00BC3785"/>
    <w:rsid w:val="00BC395B"/>
    <w:rsid w:val="00BC6914"/>
    <w:rsid w:val="00BD07B1"/>
    <w:rsid w:val="00BD1BE4"/>
    <w:rsid w:val="00BD25B4"/>
    <w:rsid w:val="00BD3216"/>
    <w:rsid w:val="00BD3278"/>
    <w:rsid w:val="00BE1CA8"/>
    <w:rsid w:val="00BE4B65"/>
    <w:rsid w:val="00BE5CE6"/>
    <w:rsid w:val="00BE724A"/>
    <w:rsid w:val="00BF524E"/>
    <w:rsid w:val="00C06823"/>
    <w:rsid w:val="00C118A2"/>
    <w:rsid w:val="00C13B52"/>
    <w:rsid w:val="00C1441C"/>
    <w:rsid w:val="00C21D96"/>
    <w:rsid w:val="00C2495E"/>
    <w:rsid w:val="00C24F8F"/>
    <w:rsid w:val="00C31244"/>
    <w:rsid w:val="00C31A35"/>
    <w:rsid w:val="00C33B32"/>
    <w:rsid w:val="00C33BDE"/>
    <w:rsid w:val="00C36350"/>
    <w:rsid w:val="00C36542"/>
    <w:rsid w:val="00C4645D"/>
    <w:rsid w:val="00C47547"/>
    <w:rsid w:val="00C51F8B"/>
    <w:rsid w:val="00C52F01"/>
    <w:rsid w:val="00C53E07"/>
    <w:rsid w:val="00C53FD7"/>
    <w:rsid w:val="00C56CC7"/>
    <w:rsid w:val="00C57336"/>
    <w:rsid w:val="00C5796B"/>
    <w:rsid w:val="00C616C7"/>
    <w:rsid w:val="00C64E2C"/>
    <w:rsid w:val="00C66074"/>
    <w:rsid w:val="00C66811"/>
    <w:rsid w:val="00C7035C"/>
    <w:rsid w:val="00C71467"/>
    <w:rsid w:val="00C7150A"/>
    <w:rsid w:val="00C758B8"/>
    <w:rsid w:val="00C7723B"/>
    <w:rsid w:val="00C7741D"/>
    <w:rsid w:val="00C80CD1"/>
    <w:rsid w:val="00C818ED"/>
    <w:rsid w:val="00C8278A"/>
    <w:rsid w:val="00C827C5"/>
    <w:rsid w:val="00C82ABE"/>
    <w:rsid w:val="00C84462"/>
    <w:rsid w:val="00C847DE"/>
    <w:rsid w:val="00C86E99"/>
    <w:rsid w:val="00C87030"/>
    <w:rsid w:val="00C92AF9"/>
    <w:rsid w:val="00C94B3F"/>
    <w:rsid w:val="00C96D81"/>
    <w:rsid w:val="00CA0A3B"/>
    <w:rsid w:val="00CA1B07"/>
    <w:rsid w:val="00CA2B91"/>
    <w:rsid w:val="00CA363A"/>
    <w:rsid w:val="00CA3CD5"/>
    <w:rsid w:val="00CA4E68"/>
    <w:rsid w:val="00CA50E4"/>
    <w:rsid w:val="00CA5B0D"/>
    <w:rsid w:val="00CA5F99"/>
    <w:rsid w:val="00CA630F"/>
    <w:rsid w:val="00CA6E9D"/>
    <w:rsid w:val="00CA7510"/>
    <w:rsid w:val="00CB5D7E"/>
    <w:rsid w:val="00CB7D1D"/>
    <w:rsid w:val="00CC0DEE"/>
    <w:rsid w:val="00CC2FEF"/>
    <w:rsid w:val="00CC766C"/>
    <w:rsid w:val="00CC7876"/>
    <w:rsid w:val="00CD128E"/>
    <w:rsid w:val="00CD314B"/>
    <w:rsid w:val="00CD4430"/>
    <w:rsid w:val="00CD6A7F"/>
    <w:rsid w:val="00CD6E23"/>
    <w:rsid w:val="00CD7B14"/>
    <w:rsid w:val="00CE3457"/>
    <w:rsid w:val="00CE75C9"/>
    <w:rsid w:val="00CE7B28"/>
    <w:rsid w:val="00CF3CF2"/>
    <w:rsid w:val="00D00B30"/>
    <w:rsid w:val="00D1194E"/>
    <w:rsid w:val="00D12F7D"/>
    <w:rsid w:val="00D14C63"/>
    <w:rsid w:val="00D15402"/>
    <w:rsid w:val="00D20500"/>
    <w:rsid w:val="00D20764"/>
    <w:rsid w:val="00D2268C"/>
    <w:rsid w:val="00D2408E"/>
    <w:rsid w:val="00D24EED"/>
    <w:rsid w:val="00D271CE"/>
    <w:rsid w:val="00D31EF5"/>
    <w:rsid w:val="00D327DA"/>
    <w:rsid w:val="00D32B70"/>
    <w:rsid w:val="00D32CD2"/>
    <w:rsid w:val="00D34635"/>
    <w:rsid w:val="00D42646"/>
    <w:rsid w:val="00D43CBA"/>
    <w:rsid w:val="00D45DFC"/>
    <w:rsid w:val="00D46999"/>
    <w:rsid w:val="00D47D5D"/>
    <w:rsid w:val="00D53897"/>
    <w:rsid w:val="00D57F64"/>
    <w:rsid w:val="00D62BA8"/>
    <w:rsid w:val="00D62D58"/>
    <w:rsid w:val="00D63280"/>
    <w:rsid w:val="00D647F3"/>
    <w:rsid w:val="00D82861"/>
    <w:rsid w:val="00D83CFE"/>
    <w:rsid w:val="00D84A1B"/>
    <w:rsid w:val="00D856EF"/>
    <w:rsid w:val="00D914C8"/>
    <w:rsid w:val="00D92242"/>
    <w:rsid w:val="00D97A6B"/>
    <w:rsid w:val="00DA6268"/>
    <w:rsid w:val="00DA63C8"/>
    <w:rsid w:val="00DA6ADC"/>
    <w:rsid w:val="00DA7C61"/>
    <w:rsid w:val="00DB1A33"/>
    <w:rsid w:val="00DB520F"/>
    <w:rsid w:val="00DB6F74"/>
    <w:rsid w:val="00DC4F59"/>
    <w:rsid w:val="00DD460E"/>
    <w:rsid w:val="00DD607A"/>
    <w:rsid w:val="00DD7D94"/>
    <w:rsid w:val="00DD7E32"/>
    <w:rsid w:val="00DE3302"/>
    <w:rsid w:val="00DE5129"/>
    <w:rsid w:val="00DE7FE9"/>
    <w:rsid w:val="00DF154B"/>
    <w:rsid w:val="00DF16DC"/>
    <w:rsid w:val="00DF19E8"/>
    <w:rsid w:val="00DF21F9"/>
    <w:rsid w:val="00E02A61"/>
    <w:rsid w:val="00E03CD9"/>
    <w:rsid w:val="00E05B20"/>
    <w:rsid w:val="00E065C7"/>
    <w:rsid w:val="00E07EBC"/>
    <w:rsid w:val="00E07F45"/>
    <w:rsid w:val="00E14EE8"/>
    <w:rsid w:val="00E16DF9"/>
    <w:rsid w:val="00E16DFE"/>
    <w:rsid w:val="00E17C54"/>
    <w:rsid w:val="00E3073B"/>
    <w:rsid w:val="00E326C0"/>
    <w:rsid w:val="00E33BD6"/>
    <w:rsid w:val="00E45248"/>
    <w:rsid w:val="00E503DC"/>
    <w:rsid w:val="00E51C0E"/>
    <w:rsid w:val="00E525D6"/>
    <w:rsid w:val="00E5473C"/>
    <w:rsid w:val="00E5775C"/>
    <w:rsid w:val="00E665BF"/>
    <w:rsid w:val="00E72DC3"/>
    <w:rsid w:val="00E7532A"/>
    <w:rsid w:val="00E77EB9"/>
    <w:rsid w:val="00E8406A"/>
    <w:rsid w:val="00E840CD"/>
    <w:rsid w:val="00E8672F"/>
    <w:rsid w:val="00E87BB6"/>
    <w:rsid w:val="00E93421"/>
    <w:rsid w:val="00E964AA"/>
    <w:rsid w:val="00E976BC"/>
    <w:rsid w:val="00EA2BEB"/>
    <w:rsid w:val="00EA3F7B"/>
    <w:rsid w:val="00EA4D9A"/>
    <w:rsid w:val="00EA51F8"/>
    <w:rsid w:val="00EA68F7"/>
    <w:rsid w:val="00EB479F"/>
    <w:rsid w:val="00EB58D9"/>
    <w:rsid w:val="00ED044F"/>
    <w:rsid w:val="00ED3BF4"/>
    <w:rsid w:val="00ED5BE4"/>
    <w:rsid w:val="00ED681C"/>
    <w:rsid w:val="00ED7E28"/>
    <w:rsid w:val="00EE142A"/>
    <w:rsid w:val="00EE7774"/>
    <w:rsid w:val="00EE7CCE"/>
    <w:rsid w:val="00EF2B2F"/>
    <w:rsid w:val="00EF39C9"/>
    <w:rsid w:val="00EF4BD5"/>
    <w:rsid w:val="00EF4FBA"/>
    <w:rsid w:val="00EF68C5"/>
    <w:rsid w:val="00EF7879"/>
    <w:rsid w:val="00F045FB"/>
    <w:rsid w:val="00F078B4"/>
    <w:rsid w:val="00F1002C"/>
    <w:rsid w:val="00F114D4"/>
    <w:rsid w:val="00F11AD5"/>
    <w:rsid w:val="00F20C35"/>
    <w:rsid w:val="00F23FF7"/>
    <w:rsid w:val="00F2493E"/>
    <w:rsid w:val="00F24D80"/>
    <w:rsid w:val="00F259A6"/>
    <w:rsid w:val="00F31BE2"/>
    <w:rsid w:val="00F338AE"/>
    <w:rsid w:val="00F50817"/>
    <w:rsid w:val="00F510D3"/>
    <w:rsid w:val="00F5606E"/>
    <w:rsid w:val="00F61787"/>
    <w:rsid w:val="00F63431"/>
    <w:rsid w:val="00F64F01"/>
    <w:rsid w:val="00F66386"/>
    <w:rsid w:val="00F74280"/>
    <w:rsid w:val="00F767B4"/>
    <w:rsid w:val="00F769B8"/>
    <w:rsid w:val="00F76C92"/>
    <w:rsid w:val="00F80B07"/>
    <w:rsid w:val="00F84E9D"/>
    <w:rsid w:val="00F87698"/>
    <w:rsid w:val="00F90E91"/>
    <w:rsid w:val="00F936C1"/>
    <w:rsid w:val="00FA7552"/>
    <w:rsid w:val="00FA76A5"/>
    <w:rsid w:val="00FB1122"/>
    <w:rsid w:val="00FB22A7"/>
    <w:rsid w:val="00FB3844"/>
    <w:rsid w:val="00FB3E5F"/>
    <w:rsid w:val="00FB40D3"/>
    <w:rsid w:val="00FB7FE8"/>
    <w:rsid w:val="00FC0CF2"/>
    <w:rsid w:val="00FC65AD"/>
    <w:rsid w:val="00FD0DCF"/>
    <w:rsid w:val="00FD2331"/>
    <w:rsid w:val="00FD2AAA"/>
    <w:rsid w:val="00FE213B"/>
    <w:rsid w:val="00FE4887"/>
    <w:rsid w:val="00FF0FF4"/>
    <w:rsid w:val="00FF1A35"/>
    <w:rsid w:val="00FF2254"/>
    <w:rsid w:val="00FF41A9"/>
    <w:rsid w:val="00FF64C7"/>
    <w:rsid w:val="0AC976DA"/>
    <w:rsid w:val="0BEC0644"/>
    <w:rsid w:val="3E951AB1"/>
    <w:rsid w:val="57330465"/>
    <w:rsid w:val="5B71292D"/>
    <w:rsid w:val="5D6011C7"/>
    <w:rsid w:val="67FD36B2"/>
    <w:rsid w:val="6ED10A0C"/>
    <w:rsid w:val="78C010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semiHidden/>
    <w:unhideWhenUsed/>
    <w:qFormat/>
    <w:uiPriority w:val="0"/>
    <w:pPr>
      <w:keepNext/>
      <w:keepLines/>
      <w:spacing w:line="640" w:lineRule="exact"/>
      <w:outlineLvl w:val="1"/>
    </w:pPr>
    <w:rPr>
      <w:rFonts w:ascii="Arial" w:hAnsi="Arial" w:eastAsia="方正黑体_GBK" w:cstheme="minorBidi"/>
      <w:sz w:val="36"/>
      <w:szCs w:val="22"/>
    </w:rPr>
  </w:style>
  <w:style w:type="paragraph" w:styleId="4">
    <w:name w:val="heading 3"/>
    <w:basedOn w:val="1"/>
    <w:next w:val="1"/>
    <w:link w:val="45"/>
    <w:semiHidden/>
    <w:unhideWhenUsed/>
    <w:qFormat/>
    <w:uiPriority w:val="0"/>
    <w:pPr>
      <w:keepNext/>
      <w:keepLines/>
      <w:spacing w:before="260" w:after="260" w:line="416" w:lineRule="auto"/>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semiHidden/>
    <w:unhideWhenUsed/>
    <w:qFormat/>
    <w:uiPriority w:val="0"/>
    <w:pPr>
      <w:spacing w:before="152" w:after="160"/>
    </w:pPr>
    <w:rPr>
      <w:rFonts w:ascii="Arial" w:hAnsi="Arial" w:eastAsia="黑体" w:cs="Arial"/>
      <w:sz w:val="20"/>
    </w:rPr>
  </w:style>
  <w:style w:type="paragraph" w:styleId="6">
    <w:name w:val="annotation text"/>
    <w:basedOn w:val="1"/>
    <w:link w:val="43"/>
    <w:qFormat/>
    <w:uiPriority w:val="0"/>
    <w:pPr>
      <w:jc w:val="left"/>
    </w:pPr>
    <w:rPr>
      <w:rFonts w:eastAsia="宋体"/>
      <w:sz w:val="21"/>
      <w:szCs w:val="24"/>
    </w:rPr>
  </w:style>
  <w:style w:type="paragraph" w:styleId="7">
    <w:name w:val="Body Text"/>
    <w:basedOn w:val="1"/>
    <w:link w:val="46"/>
    <w:qFormat/>
    <w:uiPriority w:val="0"/>
    <w:pPr>
      <w:spacing w:line="700" w:lineRule="exact"/>
      <w:jc w:val="center"/>
    </w:pPr>
    <w:rPr>
      <w:rFonts w:ascii="方正小标宋简体" w:eastAsia="方正小标宋简体"/>
      <w:sz w:val="44"/>
    </w:rPr>
  </w:style>
  <w:style w:type="paragraph" w:styleId="8">
    <w:name w:val="Body Text Indent"/>
    <w:basedOn w:val="1"/>
    <w:qFormat/>
    <w:uiPriority w:val="0"/>
    <w:pPr>
      <w:ind w:firstLine="645"/>
    </w:pPr>
    <w:rPr>
      <w:rFonts w:eastAsia="宋体"/>
      <w:sz w:val="28"/>
    </w:rPr>
  </w:style>
  <w:style w:type="paragraph" w:styleId="9">
    <w:name w:val="Plain Text"/>
    <w:basedOn w:val="1"/>
    <w:qFormat/>
    <w:uiPriority w:val="0"/>
    <w:rPr>
      <w:rFonts w:ascii="宋体" w:hAnsi="Courier New" w:eastAsia="宋体"/>
      <w:sz w:val="21"/>
    </w:rPr>
  </w:style>
  <w:style w:type="paragraph" w:styleId="10">
    <w:name w:val="Date"/>
    <w:basedOn w:val="1"/>
    <w:next w:val="1"/>
    <w:link w:val="39"/>
    <w:qFormat/>
    <w:uiPriority w:val="0"/>
  </w:style>
  <w:style w:type="paragraph" w:styleId="11">
    <w:name w:val="Body Text Indent 2"/>
    <w:basedOn w:val="1"/>
    <w:qFormat/>
    <w:uiPriority w:val="0"/>
    <w:pPr>
      <w:spacing w:line="660" w:lineRule="exact"/>
      <w:ind w:firstLine="628" w:firstLineChars="200"/>
    </w:pPr>
    <w:rPr>
      <w:rFonts w:ascii="仿宋_GB2312"/>
      <w:szCs w:val="28"/>
    </w:rPr>
  </w:style>
  <w:style w:type="paragraph" w:styleId="12">
    <w:name w:val="Balloon Text"/>
    <w:basedOn w:val="1"/>
    <w:qFormat/>
    <w:uiPriority w:val="0"/>
    <w:rPr>
      <w:sz w:val="18"/>
      <w:szCs w:val="18"/>
    </w:rPr>
  </w:style>
  <w:style w:type="paragraph" w:styleId="13">
    <w:name w:val="footer"/>
    <w:basedOn w:val="1"/>
    <w:link w:val="47"/>
    <w:unhideWhenUsed/>
    <w:qFormat/>
    <w:uiPriority w:val="99"/>
    <w:pPr>
      <w:tabs>
        <w:tab w:val="center" w:pos="4153"/>
        <w:tab w:val="right" w:pos="8306"/>
      </w:tabs>
      <w:snapToGrid w:val="0"/>
      <w:jc w:val="left"/>
    </w:pPr>
    <w:rPr>
      <w:sz w:val="18"/>
    </w:rPr>
  </w:style>
  <w:style w:type="paragraph" w:styleId="14">
    <w:name w:val="header"/>
    <w:basedOn w:val="1"/>
    <w:unhideWhenUsed/>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tabs>
        <w:tab w:val="left" w:pos="3495"/>
        <w:tab w:val="center" w:pos="4153"/>
        <w:tab w:val="right" w:leader="dot" w:pos="8296"/>
      </w:tabs>
      <w:spacing w:line="360" w:lineRule="auto"/>
      <w:jc w:val="center"/>
    </w:pPr>
    <w:rPr>
      <w:rFonts w:ascii="宋体" w:hAnsi="宋体" w:eastAsia="宋体"/>
      <w:b/>
      <w:color w:val="000000"/>
      <w:sz w:val="36"/>
      <w:szCs w:val="36"/>
    </w:rPr>
  </w:style>
  <w:style w:type="paragraph" w:styleId="16">
    <w:name w:val="Body Text Indent 3"/>
    <w:basedOn w:val="1"/>
    <w:qFormat/>
    <w:uiPriority w:val="0"/>
    <w:pPr>
      <w:spacing w:line="660" w:lineRule="exact"/>
      <w:ind w:firstLine="588" w:firstLineChars="200"/>
    </w:pPr>
    <w:rPr>
      <w:rFonts w:ascii="仿宋_GB2312"/>
      <w:sz w:val="30"/>
      <w:szCs w:val="28"/>
    </w:rPr>
  </w:style>
  <w:style w:type="paragraph" w:styleId="17">
    <w:name w:val="Body Text 2"/>
    <w:basedOn w:val="1"/>
    <w:link w:val="41"/>
    <w:qFormat/>
    <w:uiPriority w:val="0"/>
    <w:pPr>
      <w:spacing w:after="120" w:line="480" w:lineRule="auto"/>
    </w:pPr>
  </w:style>
  <w:style w:type="paragraph" w:styleId="18">
    <w:name w:val="HTML Preformatted"/>
    <w:basedOn w:val="1"/>
    <w:link w:val="4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link w:val="50"/>
    <w:qFormat/>
    <w:uiPriority w:val="0"/>
    <w:pPr>
      <w:widowControl/>
      <w:jc w:val="left"/>
    </w:pPr>
    <w:rPr>
      <w:rFonts w:ascii="宋体" w:hAnsi="宋体" w:eastAsia="宋体"/>
      <w:kern w:val="0"/>
      <w:sz w:val="24"/>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bCs/>
    </w:rPr>
  </w:style>
  <w:style w:type="character" w:styleId="24">
    <w:name w:val="page number"/>
    <w:basedOn w:val="22"/>
    <w:qFormat/>
    <w:uiPriority w:val="0"/>
  </w:style>
  <w:style w:type="character" w:styleId="25">
    <w:name w:val="line number"/>
    <w:basedOn w:val="22"/>
    <w:qFormat/>
    <w:uiPriority w:val="0"/>
  </w:style>
  <w:style w:type="paragraph" w:customStyle="1" w:styleId="26">
    <w:name w:val="样式 四号 首行缩进:  0.9 厘米"/>
    <w:basedOn w:val="1"/>
    <w:qFormat/>
    <w:uiPriority w:val="0"/>
    <w:pPr>
      <w:spacing w:line="520" w:lineRule="exact"/>
      <w:ind w:firstLine="510"/>
    </w:pPr>
    <w:rPr>
      <w:rFonts w:eastAsia="宋体"/>
      <w:sz w:val="24"/>
    </w:rPr>
  </w:style>
  <w:style w:type="paragraph" w:customStyle="1" w:styleId="27">
    <w:name w:val="Char Char Char Char Char Char Char Char Char Char Char Char"/>
    <w:basedOn w:val="1"/>
    <w:qFormat/>
    <w:uiPriority w:val="0"/>
    <w:rPr>
      <w:rFonts w:ascii="仿宋_GB2312" w:hAnsi="&lt;p&gt;" w:cs="仿宋_GB2312"/>
      <w:b/>
      <w:bCs/>
      <w:szCs w:val="32"/>
    </w:rPr>
  </w:style>
  <w:style w:type="paragraph" w:customStyle="1" w:styleId="28">
    <w:name w:val=" Char"/>
    <w:basedOn w:val="1"/>
    <w:qFormat/>
    <w:uiPriority w:val="0"/>
    <w:rPr>
      <w:rFonts w:ascii="仿宋_GB2312"/>
      <w:b/>
      <w:kern w:val="32"/>
      <w:szCs w:val="32"/>
    </w:rPr>
  </w:style>
  <w:style w:type="paragraph" w:customStyle="1" w:styleId="29">
    <w:name w:val="Char1"/>
    <w:basedOn w:val="1"/>
    <w:qFormat/>
    <w:uiPriority w:val="0"/>
    <w:rPr>
      <w:rFonts w:ascii="仿宋_GB2312" w:hAnsi="&lt;p&gt;" w:cs="&lt;p&gt;"/>
      <w:b/>
      <w:szCs w:val="32"/>
    </w:rPr>
  </w:style>
  <w:style w:type="paragraph" w:customStyle="1" w:styleId="30">
    <w:name w:val="Normal (Web)"/>
    <w:basedOn w:val="1"/>
    <w:qFormat/>
    <w:uiPriority w:val="0"/>
    <w:pPr>
      <w:widowControl/>
      <w:spacing w:before="100" w:beforeAutospacing="1" w:after="100" w:afterAutospacing="1"/>
      <w:jc w:val="left"/>
    </w:pPr>
    <w:rPr>
      <w:rFonts w:ascii="宋体" w:hAnsi="宋体" w:eastAsia="宋体"/>
      <w:sz w:val="24"/>
      <w:szCs w:val="24"/>
    </w:rPr>
  </w:style>
  <w:style w:type="paragraph" w:customStyle="1" w:styleId="31">
    <w:name w:val="s1 Char"/>
    <w:basedOn w:val="1"/>
    <w:qFormat/>
    <w:uiPriority w:val="0"/>
    <w:pPr>
      <w:adjustRightInd w:val="0"/>
      <w:snapToGrid w:val="0"/>
    </w:pPr>
    <w:rPr>
      <w:b/>
      <w:kern w:val="0"/>
      <w:szCs w:val="32"/>
      <w:lang w:eastAsia="en-US"/>
    </w:rPr>
  </w:style>
  <w:style w:type="paragraph" w:customStyle="1" w:styleId="32">
    <w:name w:val="p0"/>
    <w:basedOn w:val="1"/>
    <w:qFormat/>
    <w:uiPriority w:val="0"/>
    <w:pPr>
      <w:widowControl/>
    </w:pPr>
    <w:rPr>
      <w:rFonts w:eastAsia="宋体"/>
      <w:kern w:val="0"/>
      <w:sz w:val="21"/>
      <w:szCs w:val="21"/>
    </w:rPr>
  </w:style>
  <w:style w:type="paragraph" w:customStyle="1" w:styleId="33">
    <w:name w:val="Char"/>
    <w:basedOn w:val="1"/>
    <w:qFormat/>
    <w:uiPriority w:val="0"/>
    <w:rPr>
      <w:rFonts w:eastAsia="宋体"/>
      <w:sz w:val="21"/>
    </w:rPr>
  </w:style>
  <w:style w:type="paragraph" w:customStyle="1" w:styleId="34">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3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6">
    <w:name w:val="一、正文一级小标题"/>
    <w:basedOn w:val="1"/>
    <w:next w:val="1"/>
    <w:qFormat/>
    <w:uiPriority w:val="0"/>
    <w:pPr>
      <w:adjustRightInd w:val="0"/>
      <w:snapToGrid w:val="0"/>
      <w:spacing w:line="579" w:lineRule="exact"/>
      <w:textAlignment w:val="baseline"/>
      <w:outlineLvl w:val="1"/>
    </w:pPr>
    <w:rPr>
      <w:rFonts w:ascii="黑体" w:hAnsi="Calibri" w:eastAsia="黑体"/>
      <w:kern w:val="0"/>
      <w:szCs w:val="22"/>
    </w:rPr>
  </w:style>
  <w:style w:type="paragraph" w:styleId="37">
    <w:name w:val="List Paragraph"/>
    <w:basedOn w:val="1"/>
    <w:qFormat/>
    <w:uiPriority w:val="34"/>
    <w:pPr>
      <w:ind w:firstLine="420" w:firstLineChars="200"/>
    </w:pPr>
  </w:style>
  <w:style w:type="character" w:customStyle="1" w:styleId="38">
    <w:name w:val="text_21"/>
    <w:qFormat/>
    <w:uiPriority w:val="0"/>
    <w:rPr>
      <w:rFonts w:hint="default" w:ascii="_x000B__x000C_" w:hAnsi="_x000B__x000C_"/>
      <w:color w:val="000000"/>
      <w:sz w:val="18"/>
      <w:szCs w:val="18"/>
    </w:rPr>
  </w:style>
  <w:style w:type="character" w:customStyle="1" w:styleId="39">
    <w:name w:val="日期 Char"/>
    <w:link w:val="10"/>
    <w:qFormat/>
    <w:uiPriority w:val="0"/>
    <w:rPr>
      <w:rFonts w:eastAsia="仿宋_GB2312"/>
      <w:kern w:val="2"/>
      <w:sz w:val="32"/>
      <w:lang w:val="en-US" w:eastAsia="zh-CN" w:bidi="ar-SA"/>
    </w:rPr>
  </w:style>
  <w:style w:type="character" w:customStyle="1" w:styleId="40">
    <w:name w:val=" Char Char4"/>
    <w:uiPriority w:val="0"/>
    <w:rPr>
      <w:rFonts w:cs="Times New Roman"/>
      <w:kern w:val="2"/>
      <w:sz w:val="32"/>
    </w:rPr>
  </w:style>
  <w:style w:type="character" w:customStyle="1" w:styleId="41">
    <w:name w:val="正文文本 2 Char"/>
    <w:link w:val="17"/>
    <w:qFormat/>
    <w:uiPriority w:val="0"/>
    <w:rPr>
      <w:rFonts w:eastAsia="仿宋_GB2312"/>
      <w:kern w:val="2"/>
      <w:sz w:val="32"/>
    </w:rPr>
  </w:style>
  <w:style w:type="character" w:customStyle="1" w:styleId="42">
    <w:name w:val="apple-converted-space"/>
    <w:basedOn w:val="22"/>
    <w:qFormat/>
    <w:uiPriority w:val="0"/>
  </w:style>
  <w:style w:type="character" w:customStyle="1" w:styleId="43">
    <w:name w:val="批注文字 Char"/>
    <w:link w:val="6"/>
    <w:qFormat/>
    <w:uiPriority w:val="0"/>
    <w:rPr>
      <w:kern w:val="2"/>
      <w:sz w:val="21"/>
      <w:szCs w:val="24"/>
    </w:rPr>
  </w:style>
  <w:style w:type="character" w:customStyle="1" w:styleId="44">
    <w:name w:val="标题 1 Char"/>
    <w:link w:val="2"/>
    <w:qFormat/>
    <w:uiPriority w:val="9"/>
    <w:rPr>
      <w:rFonts w:ascii="Calibri" w:hAnsi="Calibri" w:eastAsia="宋体" w:cs="Times New Roman"/>
      <w:b/>
      <w:bCs/>
      <w:kern w:val="44"/>
      <w:sz w:val="44"/>
      <w:szCs w:val="44"/>
    </w:rPr>
  </w:style>
  <w:style w:type="character" w:customStyle="1" w:styleId="45">
    <w:name w:val="标题 3 Char"/>
    <w:link w:val="4"/>
    <w:semiHidden/>
    <w:qFormat/>
    <w:uiPriority w:val="0"/>
    <w:rPr>
      <w:rFonts w:eastAsia="仿宋_GB2312"/>
      <w:b/>
      <w:bCs/>
      <w:kern w:val="2"/>
      <w:sz w:val="32"/>
      <w:szCs w:val="32"/>
    </w:rPr>
  </w:style>
  <w:style w:type="character" w:customStyle="1" w:styleId="46">
    <w:name w:val="正文文本 Char"/>
    <w:link w:val="7"/>
    <w:qFormat/>
    <w:uiPriority w:val="0"/>
    <w:rPr>
      <w:rFonts w:ascii="方正小标宋简体" w:eastAsia="方正小标宋简体"/>
      <w:kern w:val="2"/>
      <w:sz w:val="44"/>
    </w:rPr>
  </w:style>
  <w:style w:type="character" w:customStyle="1" w:styleId="47">
    <w:name w:val="页脚 Char"/>
    <w:link w:val="13"/>
    <w:qFormat/>
    <w:uiPriority w:val="0"/>
    <w:rPr>
      <w:rFonts w:eastAsia="仿宋_GB2312"/>
      <w:kern w:val="2"/>
      <w:sz w:val="18"/>
    </w:rPr>
  </w:style>
  <w:style w:type="character" w:customStyle="1" w:styleId="48">
    <w:name w:val="HTML 预设格式 Char"/>
    <w:link w:val="18"/>
    <w:qFormat/>
    <w:uiPriority w:val="0"/>
    <w:rPr>
      <w:rFonts w:ascii="宋体" w:hAnsi="宋体" w:cs="宋体"/>
      <w:sz w:val="24"/>
      <w:szCs w:val="24"/>
    </w:rPr>
  </w:style>
  <w:style w:type="character" w:customStyle="1" w:styleId="49">
    <w:name w:val="font11"/>
    <w:qFormat/>
    <w:uiPriority w:val="0"/>
    <w:rPr>
      <w:rFonts w:hint="eastAsia" w:ascii="楷体_GB2312" w:eastAsia="楷体_GB2312" w:cs="楷体_GB2312"/>
      <w:color w:val="000000"/>
      <w:sz w:val="28"/>
      <w:szCs w:val="28"/>
      <w:u w:val="none"/>
    </w:rPr>
  </w:style>
  <w:style w:type="character" w:customStyle="1" w:styleId="50">
    <w:name w:val="普通(网站) Char"/>
    <w:link w:val="19"/>
    <w:qFormat/>
    <w:locked/>
    <w:uiPriority w:val="0"/>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234</Words>
  <Characters>100</Characters>
  <Lines>1</Lines>
  <Paragraphs>1</Paragraphs>
  <TotalTime>15</TotalTime>
  <ScaleCrop>false</ScaleCrop>
  <LinksUpToDate>false</LinksUpToDate>
  <CharactersWithSpaces>333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2021-01-08T02:16:00Z</dcterms:created>
  <dc:creator>ds</dc:creator>
  <cp:lastModifiedBy>ywy</cp:lastModifiedBy>
  <cp:lastPrinted>2020-06-29T06:10:00Z</cp:lastPrinted>
  <dcterms:modified xsi:type="dcterms:W3CDTF">2021-03-23T03:25:15Z</dcterms:modified>
  <dc:title>临政发〔2002〕87号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236352129_btnclosed</vt:lpwstr>
  </property>
</Properties>
</file>